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44098">
      <w:pPr>
        <w:pStyle w:val="3"/>
        <w:adjustRightInd w:val="0"/>
        <w:snapToGrid w:val="0"/>
        <w:spacing w:before="0" w:after="120" w:line="240" w:lineRule="auto"/>
        <w:rPr>
          <w:rFonts w:hint="eastAsia" w:ascii="宋体" w:hAnsi="宋体" w:cs="宋体"/>
          <w:b/>
          <w:bCs w:val="0"/>
          <w:sz w:val="36"/>
          <w:szCs w:val="36"/>
        </w:rPr>
      </w:pPr>
      <w:r>
        <w:rPr>
          <w:rFonts w:hint="eastAsia" w:ascii="宋体" w:hAnsi="宋体" w:cs="宋体"/>
          <w:b/>
          <w:bCs w:val="0"/>
          <w:sz w:val="36"/>
          <w:szCs w:val="36"/>
        </w:rPr>
        <w:t>杨凌恒大小学开设</w:t>
      </w:r>
      <w:r>
        <w:rPr>
          <w:rFonts w:hint="eastAsia" w:ascii="宋体" w:hAnsi="宋体" w:cs="宋体"/>
          <w:b/>
          <w:bCs w:val="0"/>
          <w:sz w:val="36"/>
          <w:szCs w:val="36"/>
          <w:lang w:eastAsia="zh-CN"/>
        </w:rPr>
        <w:t>课后服务资金</w:t>
      </w:r>
      <w:r>
        <w:rPr>
          <w:rFonts w:hint="eastAsia" w:ascii="宋体" w:hAnsi="宋体" w:cs="宋体"/>
          <w:b/>
          <w:bCs w:val="0"/>
          <w:sz w:val="36"/>
          <w:szCs w:val="36"/>
        </w:rPr>
        <w:t>专户项目</w:t>
      </w:r>
    </w:p>
    <w:p w14:paraId="5D82A022">
      <w:pPr>
        <w:pStyle w:val="3"/>
        <w:adjustRightInd w:val="0"/>
        <w:snapToGrid w:val="0"/>
        <w:spacing w:before="0" w:after="120" w:line="240" w:lineRule="auto"/>
        <w:rPr>
          <w:rFonts w:hint="eastAsia" w:ascii="宋体" w:hAnsi="宋体" w:cs="宋体"/>
          <w:b w:val="0"/>
          <w:sz w:val="28"/>
          <w:szCs w:val="28"/>
        </w:rPr>
      </w:pPr>
      <w:r>
        <w:rPr>
          <w:rFonts w:hint="eastAsia" w:ascii="宋体" w:hAnsi="宋体" w:cs="宋体"/>
          <w:b/>
          <w:bCs w:val="0"/>
          <w:sz w:val="36"/>
          <w:szCs w:val="36"/>
          <w:lang w:eastAsia="zh-CN"/>
        </w:rPr>
        <w:t>竞争性磋商</w:t>
      </w:r>
      <w:r>
        <w:rPr>
          <w:rFonts w:hint="eastAsia" w:ascii="宋体" w:hAnsi="宋体" w:cs="宋体"/>
          <w:b/>
          <w:bCs w:val="0"/>
          <w:sz w:val="36"/>
          <w:szCs w:val="36"/>
        </w:rPr>
        <w:t>公告</w:t>
      </w:r>
    </w:p>
    <w:p w14:paraId="128CFF20">
      <w:pPr>
        <w:pStyle w:val="3"/>
        <w:adjustRightInd w:val="0"/>
        <w:snapToGrid w:val="0"/>
        <w:spacing w:before="0" w:after="120" w:line="240" w:lineRule="auto"/>
        <w:rPr>
          <w:rFonts w:hint="eastAsia" w:ascii="宋体" w:hAnsi="宋体" w:cs="宋体"/>
          <w:b w:val="0"/>
          <w:sz w:val="28"/>
          <w:szCs w:val="28"/>
        </w:rPr>
      </w:pPr>
      <w:r>
        <w:rPr>
          <w:rFonts w:hint="eastAsia" w:ascii="宋体" w:hAnsi="宋体" w:cs="宋体"/>
          <w:b w:val="0"/>
          <w:sz w:val="28"/>
          <w:szCs w:val="28"/>
        </w:rPr>
        <w:t>（项目编号：</w:t>
      </w:r>
      <w:r>
        <w:rPr>
          <w:rFonts w:hint="eastAsia" w:ascii="宋体" w:hAnsi="宋体" w:cs="宋体"/>
          <w:b w:val="0"/>
          <w:sz w:val="28"/>
          <w:szCs w:val="28"/>
          <w:lang w:val="en-US" w:eastAsia="zh-CN"/>
        </w:rPr>
        <w:t>BZZB-2025-019</w:t>
      </w:r>
      <w:r>
        <w:rPr>
          <w:rFonts w:hint="eastAsia" w:ascii="宋体" w:hAnsi="宋体" w:cs="宋体"/>
          <w:b w:val="0"/>
          <w:sz w:val="28"/>
          <w:szCs w:val="28"/>
        </w:rPr>
        <w:t>）</w:t>
      </w:r>
    </w:p>
    <w:p w14:paraId="0396FE23">
      <w:pPr>
        <w:keepNext w:val="0"/>
        <w:keepLines w:val="0"/>
        <w:pageBreakBefore w:val="0"/>
        <w:widowControl/>
        <w:kinsoku/>
        <w:wordWrap w:val="0"/>
        <w:overflowPunct/>
        <w:topLinePunct w:val="0"/>
        <w:autoSpaceDE/>
        <w:autoSpaceDN/>
        <w:bidi w:val="0"/>
        <w:adjustRightInd/>
        <w:snapToGrid/>
        <w:spacing w:before="0" w:line="360" w:lineRule="auto"/>
        <w:ind w:firstLine="480" w:firstLineChars="200"/>
        <w:jc w:val="left"/>
        <w:textAlignment w:val="auto"/>
        <w:rPr>
          <w:rFonts w:hint="eastAsia" w:ascii="宋体" w:hAnsi="宋体" w:eastAsia="宋体" w:cs="宋体"/>
          <w:b w:val="0"/>
          <w:bCs/>
          <w:color w:val="333333"/>
          <w:kern w:val="0"/>
          <w:sz w:val="24"/>
          <w:szCs w:val="24"/>
          <w:highlight w:val="none"/>
          <w:lang w:val="en-US" w:eastAsia="zh-CN" w:bidi="ar-SA"/>
        </w:rPr>
      </w:pPr>
      <w:r>
        <w:rPr>
          <w:rFonts w:hint="eastAsia" w:ascii="宋体" w:hAnsi="宋体" w:eastAsia="宋体" w:cs="宋体"/>
          <w:b w:val="0"/>
          <w:bCs/>
          <w:color w:val="333333"/>
          <w:kern w:val="0"/>
          <w:sz w:val="24"/>
          <w:szCs w:val="24"/>
          <w:lang w:val="en-US" w:eastAsia="zh-CN" w:bidi="ar-SA"/>
        </w:rPr>
        <w:t>杨凌恒大小学开设</w:t>
      </w:r>
      <w:r>
        <w:rPr>
          <w:rFonts w:hint="eastAsia" w:ascii="宋体" w:hAnsi="宋体" w:cs="宋体"/>
          <w:b w:val="0"/>
          <w:bCs/>
          <w:color w:val="333333"/>
          <w:kern w:val="0"/>
          <w:sz w:val="24"/>
          <w:szCs w:val="24"/>
          <w:lang w:val="en-US" w:eastAsia="zh-CN" w:bidi="ar-SA"/>
        </w:rPr>
        <w:t>课后服务资金</w:t>
      </w:r>
      <w:r>
        <w:rPr>
          <w:rFonts w:hint="eastAsia" w:ascii="宋体" w:hAnsi="宋体" w:eastAsia="宋体" w:cs="宋体"/>
          <w:b w:val="0"/>
          <w:bCs/>
          <w:color w:val="333333"/>
          <w:kern w:val="0"/>
          <w:sz w:val="24"/>
          <w:szCs w:val="24"/>
          <w:lang w:val="en-US" w:eastAsia="zh-CN" w:bidi="ar-SA"/>
        </w:rPr>
        <w:t>专户项目的潜在供应商应在线上获取竞争性磋商文件,并</w:t>
      </w:r>
      <w:r>
        <w:rPr>
          <w:rFonts w:hint="eastAsia" w:ascii="宋体" w:hAnsi="宋体" w:eastAsia="宋体" w:cs="宋体"/>
          <w:b w:val="0"/>
          <w:bCs/>
          <w:color w:val="333333"/>
          <w:kern w:val="0"/>
          <w:sz w:val="24"/>
          <w:szCs w:val="24"/>
          <w:highlight w:val="none"/>
          <w:lang w:val="en-US" w:eastAsia="zh-CN" w:bidi="ar-SA"/>
        </w:rPr>
        <w:t>于2025年</w:t>
      </w:r>
      <w:r>
        <w:rPr>
          <w:rFonts w:hint="eastAsia" w:ascii="宋体" w:hAnsi="宋体" w:cs="宋体"/>
          <w:b w:val="0"/>
          <w:bCs/>
          <w:color w:val="333333"/>
          <w:kern w:val="0"/>
          <w:sz w:val="24"/>
          <w:szCs w:val="24"/>
          <w:highlight w:val="none"/>
          <w:lang w:val="en-US" w:eastAsia="zh-CN" w:bidi="ar-SA"/>
        </w:rPr>
        <w:t>7</w:t>
      </w:r>
      <w:r>
        <w:rPr>
          <w:rFonts w:hint="eastAsia" w:ascii="宋体" w:hAnsi="宋体" w:eastAsia="宋体" w:cs="宋体"/>
          <w:b w:val="0"/>
          <w:bCs/>
          <w:color w:val="333333"/>
          <w:kern w:val="0"/>
          <w:sz w:val="24"/>
          <w:szCs w:val="24"/>
          <w:highlight w:val="none"/>
          <w:lang w:val="en-US" w:eastAsia="zh-CN" w:bidi="ar-SA"/>
        </w:rPr>
        <w:t>月</w:t>
      </w:r>
      <w:r>
        <w:rPr>
          <w:rFonts w:hint="eastAsia" w:ascii="宋体" w:hAnsi="宋体" w:cs="宋体"/>
          <w:b w:val="0"/>
          <w:bCs/>
          <w:color w:val="333333"/>
          <w:kern w:val="0"/>
          <w:sz w:val="24"/>
          <w:szCs w:val="24"/>
          <w:highlight w:val="none"/>
          <w:lang w:val="en-US" w:eastAsia="zh-CN" w:bidi="ar-SA"/>
        </w:rPr>
        <w:t>28</w:t>
      </w:r>
      <w:r>
        <w:rPr>
          <w:rFonts w:hint="eastAsia" w:ascii="宋体" w:hAnsi="宋体" w:eastAsia="宋体" w:cs="宋体"/>
          <w:b w:val="0"/>
          <w:bCs/>
          <w:color w:val="333333"/>
          <w:kern w:val="0"/>
          <w:sz w:val="24"/>
          <w:szCs w:val="24"/>
          <w:highlight w:val="none"/>
          <w:lang w:val="en-US" w:eastAsia="zh-CN" w:bidi="ar-SA"/>
        </w:rPr>
        <w:t>日</w:t>
      </w:r>
      <w:r>
        <w:rPr>
          <w:rFonts w:hint="eastAsia" w:ascii="宋体" w:hAnsi="宋体" w:cs="宋体"/>
          <w:b w:val="0"/>
          <w:bCs/>
          <w:color w:val="333333"/>
          <w:kern w:val="0"/>
          <w:sz w:val="24"/>
          <w:szCs w:val="24"/>
          <w:highlight w:val="none"/>
          <w:lang w:val="en-US" w:eastAsia="zh-CN" w:bidi="ar-SA"/>
        </w:rPr>
        <w:t>09</w:t>
      </w:r>
      <w:r>
        <w:rPr>
          <w:rFonts w:hint="eastAsia" w:ascii="宋体" w:hAnsi="宋体" w:eastAsia="宋体" w:cs="宋体"/>
          <w:b w:val="0"/>
          <w:bCs/>
          <w:color w:val="333333"/>
          <w:kern w:val="0"/>
          <w:sz w:val="24"/>
          <w:szCs w:val="24"/>
          <w:highlight w:val="none"/>
          <w:lang w:val="en-US" w:eastAsia="zh-CN" w:bidi="ar-SA"/>
        </w:rPr>
        <w:t>时30分（北京时间）前提交响应文件。</w:t>
      </w:r>
    </w:p>
    <w:p w14:paraId="4D4A3ECB">
      <w:pPr>
        <w:keepNext w:val="0"/>
        <w:keepLines w:val="0"/>
        <w:pageBreakBefore w:val="0"/>
        <w:widowControl/>
        <w:kinsoku/>
        <w:wordWrap w:val="0"/>
        <w:overflowPunct/>
        <w:topLinePunct w:val="0"/>
        <w:autoSpaceDE/>
        <w:autoSpaceDN/>
        <w:bidi w:val="0"/>
        <w:adjustRightInd/>
        <w:snapToGrid/>
        <w:spacing w:before="0" w:line="360" w:lineRule="auto"/>
        <w:ind w:firstLine="482" w:firstLineChars="200"/>
        <w:jc w:val="left"/>
        <w:textAlignment w:val="auto"/>
        <w:rPr>
          <w:rFonts w:hint="eastAsia" w:ascii="宋体" w:hAnsi="宋体" w:eastAsia="宋体" w:cs="宋体"/>
          <w:b/>
          <w:kern w:val="0"/>
          <w:sz w:val="24"/>
          <w:szCs w:val="24"/>
          <w:highlight w:val="none"/>
          <w:lang w:val="en-US" w:eastAsia="zh-CN" w:bidi="ar-SA"/>
        </w:rPr>
      </w:pPr>
      <w:r>
        <w:rPr>
          <w:rFonts w:hint="eastAsia" w:ascii="宋体" w:hAnsi="宋体" w:eastAsia="宋体" w:cs="宋体"/>
          <w:b/>
          <w:color w:val="333333"/>
          <w:kern w:val="0"/>
          <w:sz w:val="24"/>
          <w:szCs w:val="24"/>
          <w:highlight w:val="none"/>
          <w:lang w:val="en-US" w:eastAsia="zh-CN" w:bidi="ar-SA"/>
        </w:rPr>
        <w:t>一、项目基本情况：</w:t>
      </w:r>
    </w:p>
    <w:p w14:paraId="3F4FFFC4">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color w:val="333333"/>
          <w:kern w:val="0"/>
          <w:sz w:val="24"/>
          <w:szCs w:val="24"/>
          <w:highlight w:val="none"/>
          <w:lang w:val="en-US" w:eastAsia="zh-CN" w:bidi="ar-SA"/>
        </w:rPr>
        <w:t>1、项目编号：BZZB-2025-019</w:t>
      </w:r>
    </w:p>
    <w:p w14:paraId="021343D9">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color w:val="333333"/>
          <w:kern w:val="0"/>
          <w:sz w:val="24"/>
          <w:szCs w:val="24"/>
          <w:highlight w:val="none"/>
          <w:lang w:val="en-US" w:eastAsia="zh-CN" w:bidi="ar-SA"/>
        </w:rPr>
        <w:t>2、项目名称：</w:t>
      </w:r>
      <w:r>
        <w:rPr>
          <w:rFonts w:hint="eastAsia" w:ascii="宋体" w:hAnsi="宋体" w:cs="宋体"/>
          <w:color w:val="333333"/>
          <w:kern w:val="0"/>
          <w:sz w:val="24"/>
          <w:szCs w:val="24"/>
          <w:highlight w:val="none"/>
          <w:lang w:val="en-US" w:eastAsia="zh-CN" w:bidi="ar-SA"/>
        </w:rPr>
        <w:t>杨凌恒大小学开设课后服务资金专户项目</w:t>
      </w:r>
    </w:p>
    <w:p w14:paraId="13FC54F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3、预算金额：0.00元</w:t>
      </w:r>
    </w:p>
    <w:p w14:paraId="026B028B">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4、采购方式：竞争性磋商</w:t>
      </w:r>
    </w:p>
    <w:p w14:paraId="42E23973">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color w:val="333333"/>
          <w:kern w:val="0"/>
          <w:sz w:val="24"/>
          <w:szCs w:val="24"/>
          <w:lang w:val="en-US" w:eastAsia="zh-CN" w:bidi="ar-SA"/>
        </w:rPr>
        <w:t>5、采购需求</w:t>
      </w:r>
      <w:r>
        <w:rPr>
          <w:rFonts w:hint="eastAsia" w:ascii="宋体" w:hAnsi="宋体" w:eastAsia="宋体" w:cs="宋体"/>
          <w:color w:val="333333"/>
          <w:kern w:val="0"/>
          <w:sz w:val="24"/>
          <w:szCs w:val="24"/>
          <w:highlight w:val="none"/>
          <w:lang w:val="en-US" w:eastAsia="zh-CN" w:bidi="ar-SA"/>
        </w:rPr>
        <w:t>：杨凌恒大小学开设</w:t>
      </w:r>
      <w:r>
        <w:rPr>
          <w:rFonts w:hint="eastAsia" w:ascii="宋体" w:hAnsi="宋体" w:cs="宋体"/>
          <w:color w:val="333333"/>
          <w:kern w:val="0"/>
          <w:sz w:val="24"/>
          <w:szCs w:val="24"/>
          <w:highlight w:val="none"/>
          <w:lang w:val="en-US" w:eastAsia="zh-CN" w:bidi="ar-SA"/>
        </w:rPr>
        <w:t>课后服务资金</w:t>
      </w:r>
      <w:r>
        <w:rPr>
          <w:rFonts w:hint="eastAsia" w:ascii="宋体" w:hAnsi="宋体" w:eastAsia="宋体" w:cs="宋体"/>
          <w:color w:val="333333"/>
          <w:kern w:val="0"/>
          <w:sz w:val="24"/>
          <w:szCs w:val="24"/>
          <w:highlight w:val="none"/>
          <w:lang w:val="en-US" w:eastAsia="zh-CN" w:bidi="ar-SA"/>
        </w:rPr>
        <w:t>专户</w:t>
      </w:r>
      <w:r>
        <w:rPr>
          <w:rFonts w:hint="eastAsia" w:ascii="宋体" w:hAnsi="宋体" w:eastAsia="宋体" w:cs="宋体"/>
          <w:color w:val="333333"/>
          <w:kern w:val="0"/>
          <w:sz w:val="24"/>
          <w:szCs w:val="24"/>
          <w:lang w:val="en-US" w:eastAsia="zh-CN" w:bidi="ar-SA"/>
        </w:rPr>
        <w:t>，具体详见竞争性磋商文件。</w:t>
      </w:r>
    </w:p>
    <w:p w14:paraId="6301926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6、框架协议期限：</w:t>
      </w:r>
      <w:r>
        <w:rPr>
          <w:rFonts w:hint="eastAsia" w:ascii="宋体" w:hAnsi="宋体" w:cs="宋体"/>
          <w:color w:val="333333"/>
          <w:kern w:val="0"/>
          <w:sz w:val="24"/>
          <w:szCs w:val="24"/>
          <w:lang w:val="en-US" w:eastAsia="zh-CN" w:bidi="ar-SA"/>
        </w:rPr>
        <w:t>长期</w:t>
      </w:r>
    </w:p>
    <w:p w14:paraId="46490ECE">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0"/>
          <w:highlight w:val="none"/>
        </w:rPr>
      </w:pPr>
      <w:r>
        <w:rPr>
          <w:rFonts w:hint="eastAsia" w:ascii="宋体" w:hAnsi="宋体" w:eastAsia="宋体" w:cs="宋体"/>
          <w:color w:val="333333"/>
          <w:kern w:val="0"/>
          <w:sz w:val="24"/>
          <w:szCs w:val="24"/>
          <w:lang w:val="en-US" w:eastAsia="zh-CN" w:bidi="ar-SA"/>
        </w:rPr>
        <w:t>7、本项目是否接受联合体投标：否</w:t>
      </w:r>
    </w:p>
    <w:p w14:paraId="62EA9AC7">
      <w:pPr>
        <w:keepNext w:val="0"/>
        <w:keepLines w:val="0"/>
        <w:pageBreakBefore w:val="0"/>
        <w:widowControl/>
        <w:kinsoku/>
        <w:wordWrap w:val="0"/>
        <w:overflowPunct/>
        <w:topLinePunct w:val="0"/>
        <w:autoSpaceDE/>
        <w:autoSpaceDN/>
        <w:bidi w:val="0"/>
        <w:adjustRightInd/>
        <w:snapToGrid/>
        <w:spacing w:before="0" w:line="360" w:lineRule="auto"/>
        <w:ind w:firstLine="482" w:firstLineChars="200"/>
        <w:jc w:val="left"/>
        <w:textAlignment w:val="auto"/>
        <w:rPr>
          <w:rFonts w:hint="eastAsia" w:ascii="宋体" w:hAnsi="宋体" w:eastAsia="宋体" w:cs="宋体"/>
          <w:b/>
          <w:color w:val="333333"/>
          <w:kern w:val="0"/>
          <w:sz w:val="24"/>
          <w:szCs w:val="24"/>
          <w:lang w:val="en-US" w:eastAsia="zh-CN" w:bidi="ar-SA"/>
        </w:rPr>
      </w:pPr>
      <w:r>
        <w:rPr>
          <w:rFonts w:hint="eastAsia" w:ascii="宋体" w:hAnsi="宋体" w:eastAsia="宋体" w:cs="宋体"/>
          <w:b/>
          <w:color w:val="333333"/>
          <w:kern w:val="0"/>
          <w:sz w:val="24"/>
          <w:szCs w:val="24"/>
          <w:lang w:val="en-US" w:eastAsia="zh-CN" w:bidi="ar-SA"/>
        </w:rPr>
        <w:t>二、供应商的资格要求</w:t>
      </w:r>
    </w:p>
    <w:p w14:paraId="42F51294">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1、满足《中华人民共和国政府采购法》第二十二条规定；</w:t>
      </w:r>
    </w:p>
    <w:p w14:paraId="49B0BAF7">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2、落实政府采购政策需满足的资格要求：</w:t>
      </w:r>
    </w:p>
    <w:p w14:paraId="59D6F8F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（1）《政府采购促进中小企业发展管理办法》（财库〔2020〕46号）；</w:t>
      </w:r>
    </w:p>
    <w:p w14:paraId="749D103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（2）《财政部、司法部关于政府采购支持监狱企业发展有关问题的通知》（财库〔2014〕68号）；</w:t>
      </w:r>
    </w:p>
    <w:p w14:paraId="6D0DA49E">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（3）《民政部、财政部、中国残疾人联合会关于促进残疾人就业政府采购政策的通知》（财库〔2017〕141号）；</w:t>
      </w:r>
    </w:p>
    <w:p w14:paraId="596FEE7F">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（4）《财政部办公厅关于政府采购进口产品管理有关问题的通知》（财办库[2008] 248号）；</w:t>
      </w:r>
    </w:p>
    <w:p w14:paraId="105B6B2E">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（5）《关于印发环境标志产品政府采购品目清单的通知》（财库〔2019〕18号）；</w:t>
      </w:r>
    </w:p>
    <w:p w14:paraId="569E9DB0">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（6）《关于印发节能产品政府采购品目清单的通知》（财库〔2019〕19号）；</w:t>
      </w:r>
    </w:p>
    <w:p w14:paraId="5241A1D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（7）《关于进一步加强政府绿色采购有关问题的通知》（陕财办采〔2021〕29号）</w:t>
      </w:r>
    </w:p>
    <w:p w14:paraId="0E44087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（8）《财政部发展改革委生态环境部市场监管总局关于调整优化节能产品、环境标志产品 政府采购执行机制的通知》（财库〔2019〕9号）；</w:t>
      </w:r>
    </w:p>
    <w:p w14:paraId="499E4C3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（9）《陕西省财政厅关于加快推进我省中小企业政府采购信用融资工作的通知》 （陕财办 采〔2020〕15 号）；</w:t>
      </w:r>
    </w:p>
    <w:p w14:paraId="2EB6936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（10）《关于运用政府采购政策支持乡村产业振兴的通知》（财库〔2021〕19号）；</w:t>
      </w:r>
    </w:p>
    <w:p w14:paraId="7E05388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（11）《关于深入开展政府采购脱贫地区农副产品工作推进乡村产业振兴的实施意见》的通 知（财库〔2021〕20号）；</w:t>
      </w:r>
    </w:p>
    <w:p w14:paraId="2BFC948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（12）《财政部关于进一步加大政府采购支持中小企业力度的通知》（财库〔2022〕19号）；</w:t>
      </w:r>
    </w:p>
    <w:p w14:paraId="146083F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（13）其他需要落实的政府采购政策（如有最新颁布的政府采购政策，按最新的文件执行）。</w:t>
      </w:r>
    </w:p>
    <w:p w14:paraId="0FE201EA">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3、本项目的特定资格要求：</w:t>
      </w:r>
    </w:p>
    <w:p w14:paraId="142EF6A8">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（1）供应商为合法注册的法人或其他组织或自然人，提供营业执照（或事业法人证）；自然人提供身份证明。</w:t>
      </w:r>
    </w:p>
    <w:p w14:paraId="4A40F4AF">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（2）法定代表人授权书及被授权人身份证（法定代表人直接参与，只须提交其身份证明）。</w:t>
      </w:r>
    </w:p>
    <w:p w14:paraId="17C1BF14">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（3）供应商须具有《中华人民共和国金融许可证》；</w:t>
      </w:r>
    </w:p>
    <w:p w14:paraId="2E631E46">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（4）供应商在近三年经营活动中没有重大违法记录的声明。</w:t>
      </w:r>
    </w:p>
    <w:p w14:paraId="51A5F123">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（5）具备履行合同所必须的设备和专业技术能力的说明及承诺。</w:t>
      </w:r>
    </w:p>
    <w:p w14:paraId="2EF599F6">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6）财务状况报告（二选一）：①供应商提供2023年度或2024年度经会计事务所或审计机构审计的完整的财务审计报告（成立时间至提供响应文件截止时间不足三年的可提供成立后任意时段的资产负债表）；②在投标截止时间前三个月内其开户银行出具的资信证明（附开户许可证或基本账户存款信息）。</w:t>
      </w:r>
    </w:p>
    <w:p w14:paraId="18419B8A">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（7）税收缴纳证明：供应商提供已缴纳的2025年1月至今至少一个月的纳税证明或完税证明（任意税种）；依法免税的单位应提供相关文件证明。</w:t>
      </w:r>
    </w:p>
    <w:p w14:paraId="569D485D">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（8）社会保障资金缴纳证明：供应商提供已缴存的2025年1月至今至少一个月的社会保障资金缴存单据或社保机构开具的社会保险参保缴</w:t>
      </w:r>
      <w:r>
        <w:rPr>
          <w:rFonts w:hint="eastAsia" w:ascii="宋体" w:hAnsi="宋体" w:cs="宋体"/>
          <w:color w:val="333333"/>
          <w:kern w:val="0"/>
          <w:sz w:val="24"/>
          <w:szCs w:val="24"/>
          <w:lang w:val="en-US" w:eastAsia="zh-CN" w:bidi="ar-SA"/>
        </w:rPr>
        <w:t>资金</w:t>
      </w:r>
      <w:r>
        <w:rPr>
          <w:rFonts w:hint="eastAsia" w:ascii="宋体" w:hAnsi="宋体" w:eastAsia="宋体" w:cs="宋体"/>
          <w:color w:val="333333"/>
          <w:kern w:val="0"/>
          <w:sz w:val="24"/>
          <w:szCs w:val="24"/>
          <w:lang w:val="en-US" w:eastAsia="zh-CN" w:bidi="ar-SA"/>
        </w:rPr>
        <w:t>情况证明，依法不需要缴纳社会保障资金的单位应提供相关证明材料。</w:t>
      </w:r>
    </w:p>
    <w:p w14:paraId="283FFC7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9）供应商不得为“信用中国”网站（www.creditchina.gov.cn）中列入失信被执行人和重大税收违法失信主体的供应商，不得为中国政府采购网（www.ccgp.gov.cn）政府采购严重违法失信行为记录名单中被财政部门禁止参加政府采购活动的供应商（此条无需提供，</w:t>
      </w:r>
      <w:r>
        <w:rPr>
          <w:rFonts w:hint="eastAsia" w:ascii="宋体" w:hAnsi="宋体" w:cs="宋体"/>
          <w:color w:val="333333"/>
          <w:kern w:val="0"/>
          <w:sz w:val="24"/>
          <w:szCs w:val="24"/>
          <w:lang w:val="en-US" w:eastAsia="zh-CN" w:bidi="ar-SA"/>
        </w:rPr>
        <w:t>磋商小组</w:t>
      </w:r>
      <w:r>
        <w:rPr>
          <w:rFonts w:hint="eastAsia" w:ascii="宋体" w:hAnsi="宋体" w:eastAsia="宋体" w:cs="宋体"/>
          <w:color w:val="333333"/>
          <w:kern w:val="0"/>
          <w:sz w:val="24"/>
          <w:szCs w:val="24"/>
          <w:lang w:val="en-US" w:eastAsia="zh-CN" w:bidi="ar-SA"/>
        </w:rPr>
        <w:t>在评标现场查询）。</w:t>
      </w:r>
    </w:p>
    <w:p w14:paraId="2312873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（10）单位负责人为同一人或者存在直接控股、管理关系的不同供应商，不得同时参加本项目的</w:t>
      </w:r>
      <w:r>
        <w:rPr>
          <w:rFonts w:hint="eastAsia" w:ascii="宋体" w:hAnsi="宋体" w:cs="宋体"/>
          <w:color w:val="333333"/>
          <w:kern w:val="0"/>
          <w:sz w:val="24"/>
          <w:szCs w:val="24"/>
          <w:lang w:val="en-US" w:eastAsia="zh-CN" w:bidi="ar-SA"/>
        </w:rPr>
        <w:t>磋商</w:t>
      </w:r>
      <w:r>
        <w:rPr>
          <w:rFonts w:hint="eastAsia" w:ascii="宋体" w:hAnsi="宋体" w:eastAsia="宋体" w:cs="宋体"/>
          <w:color w:val="333333"/>
          <w:kern w:val="0"/>
          <w:sz w:val="24"/>
          <w:szCs w:val="24"/>
          <w:lang w:val="en-US" w:eastAsia="zh-CN" w:bidi="ar-SA"/>
        </w:rPr>
        <w:t>响应（提供供应商企业关系关联承诺书）。</w:t>
      </w:r>
    </w:p>
    <w:p w14:paraId="536CCF8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333333"/>
          <w:kern w:val="0"/>
          <w:sz w:val="24"/>
          <w:szCs w:val="24"/>
          <w:lang w:val="en-US" w:eastAsia="zh-CN" w:bidi="ar-SA"/>
        </w:rPr>
      </w:pPr>
      <w:r>
        <w:rPr>
          <w:rFonts w:hint="eastAsia" w:ascii="宋体" w:hAnsi="宋体" w:eastAsia="宋体" w:cs="宋体"/>
          <w:color w:val="333333"/>
          <w:kern w:val="0"/>
          <w:sz w:val="24"/>
          <w:szCs w:val="24"/>
          <w:lang w:val="en-US" w:eastAsia="zh-CN" w:bidi="ar-SA"/>
        </w:rPr>
        <w:t>（11）本项目不接受联合体投标（提供非联合体承诺书）。</w:t>
      </w:r>
    </w:p>
    <w:p w14:paraId="683767F0">
      <w:pPr>
        <w:keepNext w:val="0"/>
        <w:keepLines w:val="0"/>
        <w:pageBreakBefore w:val="0"/>
        <w:widowControl w:val="0"/>
        <w:numPr>
          <w:ilvl w:val="0"/>
          <w:numId w:val="1"/>
        </w:numPr>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kern w:val="0"/>
          <w:sz w:val="24"/>
          <w:szCs w:val="20"/>
          <w:highlight w:val="none"/>
        </w:rPr>
      </w:pPr>
      <w:r>
        <w:rPr>
          <w:rFonts w:hint="eastAsia" w:ascii="宋体" w:hAnsi="宋体" w:eastAsia="宋体" w:cs="宋体"/>
          <w:b/>
          <w:bCs/>
          <w:kern w:val="0"/>
          <w:sz w:val="24"/>
          <w:szCs w:val="20"/>
          <w:highlight w:val="none"/>
        </w:rPr>
        <w:t>获取</w:t>
      </w:r>
      <w:r>
        <w:rPr>
          <w:rFonts w:hint="eastAsia" w:ascii="宋体" w:hAnsi="宋体" w:eastAsia="宋体" w:cs="宋体"/>
          <w:b/>
          <w:bCs/>
          <w:kern w:val="0"/>
          <w:sz w:val="24"/>
          <w:szCs w:val="20"/>
          <w:highlight w:val="none"/>
          <w:lang w:eastAsia="zh-CN"/>
        </w:rPr>
        <w:t>竞争性磋商文件</w:t>
      </w:r>
    </w:p>
    <w:p w14:paraId="3AABDEB9">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0"/>
          <w:sz w:val="24"/>
          <w:szCs w:val="20"/>
          <w:highlight w:val="none"/>
        </w:rPr>
      </w:pPr>
      <w:r>
        <w:rPr>
          <w:rFonts w:hint="eastAsia" w:ascii="宋体" w:hAnsi="宋体" w:eastAsia="宋体" w:cs="宋体"/>
          <w:kern w:val="0"/>
          <w:sz w:val="24"/>
          <w:szCs w:val="20"/>
          <w:highlight w:val="none"/>
        </w:rPr>
        <w:t>时间：</w:t>
      </w:r>
      <w:r>
        <w:rPr>
          <w:rFonts w:hint="eastAsia" w:ascii="宋体" w:hAnsi="宋体" w:eastAsia="宋体" w:cs="宋体"/>
          <w:kern w:val="0"/>
          <w:sz w:val="24"/>
          <w:szCs w:val="20"/>
          <w:highlight w:val="none"/>
          <w:lang w:eastAsia="zh-CN"/>
        </w:rPr>
        <w:t>2025年</w:t>
      </w:r>
      <w:r>
        <w:rPr>
          <w:rFonts w:hint="eastAsia" w:ascii="宋体" w:hAnsi="宋体" w:cs="宋体"/>
          <w:kern w:val="0"/>
          <w:sz w:val="24"/>
          <w:szCs w:val="20"/>
          <w:highlight w:val="none"/>
          <w:lang w:val="en-US" w:eastAsia="zh-CN"/>
        </w:rPr>
        <w:t>7</w:t>
      </w:r>
      <w:r>
        <w:rPr>
          <w:rFonts w:hint="eastAsia" w:ascii="宋体" w:hAnsi="宋体" w:eastAsia="宋体" w:cs="宋体"/>
          <w:kern w:val="0"/>
          <w:sz w:val="24"/>
          <w:szCs w:val="20"/>
          <w:highlight w:val="none"/>
          <w:lang w:eastAsia="zh-CN"/>
        </w:rPr>
        <w:t>月</w:t>
      </w:r>
      <w:r>
        <w:rPr>
          <w:rFonts w:hint="eastAsia" w:ascii="宋体" w:hAnsi="宋体" w:cs="宋体"/>
          <w:kern w:val="0"/>
          <w:sz w:val="24"/>
          <w:szCs w:val="20"/>
          <w:highlight w:val="none"/>
          <w:lang w:val="en-US" w:eastAsia="zh-CN"/>
        </w:rPr>
        <w:t>17</w:t>
      </w:r>
      <w:r>
        <w:rPr>
          <w:rFonts w:hint="eastAsia" w:ascii="宋体" w:hAnsi="宋体" w:eastAsia="宋体" w:cs="宋体"/>
          <w:kern w:val="0"/>
          <w:sz w:val="24"/>
          <w:szCs w:val="20"/>
          <w:highlight w:val="none"/>
          <w:lang w:eastAsia="zh-CN"/>
        </w:rPr>
        <w:t>日至2025年</w:t>
      </w:r>
      <w:r>
        <w:rPr>
          <w:rFonts w:hint="eastAsia" w:ascii="宋体" w:hAnsi="宋体" w:cs="宋体"/>
          <w:kern w:val="0"/>
          <w:sz w:val="24"/>
          <w:szCs w:val="20"/>
          <w:highlight w:val="none"/>
          <w:lang w:val="en-US" w:eastAsia="zh-CN"/>
        </w:rPr>
        <w:t>7</w:t>
      </w:r>
      <w:r>
        <w:rPr>
          <w:rFonts w:hint="eastAsia" w:ascii="宋体" w:hAnsi="宋体" w:eastAsia="宋体" w:cs="宋体"/>
          <w:kern w:val="0"/>
          <w:sz w:val="24"/>
          <w:szCs w:val="20"/>
          <w:highlight w:val="none"/>
          <w:lang w:eastAsia="zh-CN"/>
        </w:rPr>
        <w:t>月</w:t>
      </w:r>
      <w:r>
        <w:rPr>
          <w:rFonts w:hint="eastAsia" w:ascii="宋体" w:hAnsi="宋体" w:cs="宋体"/>
          <w:kern w:val="0"/>
          <w:sz w:val="24"/>
          <w:szCs w:val="20"/>
          <w:highlight w:val="none"/>
          <w:lang w:val="en-US" w:eastAsia="zh-CN"/>
        </w:rPr>
        <w:t>23</w:t>
      </w:r>
      <w:r>
        <w:rPr>
          <w:rFonts w:hint="eastAsia" w:ascii="宋体" w:hAnsi="宋体" w:eastAsia="宋体" w:cs="宋体"/>
          <w:kern w:val="0"/>
          <w:sz w:val="24"/>
          <w:szCs w:val="20"/>
          <w:highlight w:val="none"/>
          <w:lang w:eastAsia="zh-CN"/>
        </w:rPr>
        <w:t>日</w:t>
      </w:r>
      <w:r>
        <w:rPr>
          <w:rFonts w:hint="eastAsia" w:ascii="宋体" w:hAnsi="宋体" w:eastAsia="宋体" w:cs="宋体"/>
          <w:kern w:val="0"/>
          <w:sz w:val="24"/>
          <w:szCs w:val="20"/>
          <w:highlight w:val="none"/>
        </w:rPr>
        <w:t>，每日9：00-12:00,14：00-17：0</w:t>
      </w:r>
      <w:r>
        <w:rPr>
          <w:rFonts w:hint="eastAsia" w:ascii="宋体" w:hAnsi="宋体" w:eastAsia="宋体" w:cs="宋体"/>
          <w:b w:val="0"/>
          <w:bCs w:val="0"/>
          <w:kern w:val="0"/>
          <w:sz w:val="24"/>
          <w:szCs w:val="20"/>
          <w:highlight w:val="none"/>
        </w:rPr>
        <w:t>0（北京时间，法定节假日除外）</w:t>
      </w:r>
    </w:p>
    <w:p w14:paraId="7F376B3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0"/>
          <w:sz w:val="24"/>
          <w:szCs w:val="20"/>
          <w:highlight w:val="none"/>
          <w:lang w:eastAsia="zh-CN"/>
        </w:rPr>
      </w:pPr>
      <w:r>
        <w:rPr>
          <w:rFonts w:hint="eastAsia" w:ascii="宋体" w:hAnsi="宋体" w:eastAsia="宋体" w:cs="宋体"/>
          <w:b w:val="0"/>
          <w:bCs w:val="0"/>
          <w:kern w:val="0"/>
          <w:sz w:val="24"/>
          <w:szCs w:val="20"/>
          <w:highlight w:val="none"/>
        </w:rPr>
        <w:t>方式：线上</w:t>
      </w:r>
      <w:r>
        <w:rPr>
          <w:rFonts w:hint="eastAsia" w:ascii="宋体" w:hAnsi="宋体" w:eastAsia="宋体" w:cs="宋体"/>
          <w:b w:val="0"/>
          <w:bCs w:val="0"/>
          <w:kern w:val="0"/>
          <w:sz w:val="24"/>
          <w:szCs w:val="20"/>
          <w:highlight w:val="none"/>
          <w:lang w:eastAsia="zh-CN"/>
        </w:rPr>
        <w:t>获取</w:t>
      </w:r>
    </w:p>
    <w:p w14:paraId="56F17CD5">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0"/>
          <w:sz w:val="24"/>
          <w:szCs w:val="20"/>
          <w:highlight w:val="none"/>
          <w:lang w:eastAsia="zh-CN"/>
        </w:rPr>
      </w:pPr>
      <w:r>
        <w:rPr>
          <w:rFonts w:hint="eastAsia" w:ascii="宋体" w:hAnsi="宋体" w:eastAsia="宋体" w:cs="宋体"/>
          <w:b w:val="0"/>
          <w:bCs w:val="0"/>
          <w:kern w:val="0"/>
          <w:sz w:val="24"/>
          <w:szCs w:val="20"/>
          <w:highlight w:val="none"/>
        </w:rPr>
        <w:t>售价：</w:t>
      </w:r>
      <w:r>
        <w:rPr>
          <w:rFonts w:hint="eastAsia" w:ascii="宋体" w:hAnsi="宋体" w:cs="宋体"/>
          <w:b w:val="0"/>
          <w:bCs w:val="0"/>
          <w:kern w:val="0"/>
          <w:sz w:val="24"/>
          <w:szCs w:val="20"/>
          <w:highlight w:val="none"/>
          <w:lang w:eastAsia="zh-CN"/>
        </w:rPr>
        <w:t>免费获取</w:t>
      </w:r>
    </w:p>
    <w:p w14:paraId="5C2C52D5">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kern w:val="0"/>
          <w:sz w:val="24"/>
          <w:szCs w:val="20"/>
          <w:highlight w:val="none"/>
          <w:lang w:eastAsia="zh-CN"/>
        </w:rPr>
      </w:pPr>
      <w:r>
        <w:rPr>
          <w:rFonts w:hint="eastAsia" w:ascii="宋体" w:hAnsi="宋体" w:eastAsia="宋体" w:cs="宋体"/>
          <w:b/>
          <w:bCs/>
          <w:kern w:val="0"/>
          <w:sz w:val="24"/>
          <w:szCs w:val="20"/>
          <w:highlight w:val="none"/>
        </w:rPr>
        <w:t>注：供应商请将单位介绍信</w:t>
      </w:r>
      <w:r>
        <w:rPr>
          <w:rFonts w:hint="eastAsia" w:ascii="宋体" w:hAnsi="宋体" w:cs="宋体"/>
          <w:b/>
          <w:bCs/>
          <w:kern w:val="0"/>
          <w:sz w:val="24"/>
          <w:szCs w:val="20"/>
          <w:highlight w:val="none"/>
          <w:lang w:eastAsia="zh-CN"/>
        </w:rPr>
        <w:t>、</w:t>
      </w:r>
      <w:r>
        <w:rPr>
          <w:rFonts w:hint="eastAsia" w:ascii="宋体" w:hAnsi="宋体" w:eastAsia="宋体" w:cs="宋体"/>
          <w:b/>
          <w:bCs/>
          <w:kern w:val="0"/>
          <w:sz w:val="24"/>
          <w:szCs w:val="20"/>
          <w:highlight w:val="none"/>
        </w:rPr>
        <w:t>单位授权委托书、被授权人身份证复印件加盖公章、扫描件发至2536358783@qq.com</w:t>
      </w:r>
      <w:r>
        <w:rPr>
          <w:rFonts w:hint="eastAsia" w:ascii="宋体" w:hAnsi="宋体" w:cs="宋体"/>
          <w:b/>
          <w:bCs/>
          <w:kern w:val="0"/>
          <w:sz w:val="24"/>
          <w:szCs w:val="20"/>
          <w:highlight w:val="none"/>
          <w:lang w:eastAsia="zh-CN"/>
        </w:rPr>
        <w:t>，</w:t>
      </w:r>
      <w:r>
        <w:rPr>
          <w:rFonts w:hint="eastAsia" w:ascii="宋体" w:hAnsi="宋体" w:eastAsia="宋体" w:cs="宋体"/>
          <w:b/>
          <w:bCs/>
          <w:kern w:val="0"/>
          <w:sz w:val="24"/>
          <w:szCs w:val="20"/>
          <w:highlight w:val="none"/>
        </w:rPr>
        <w:t>并及时联系采购代理机构确认（联系人</w:t>
      </w:r>
      <w:r>
        <w:rPr>
          <w:rFonts w:hint="eastAsia" w:ascii="宋体" w:hAnsi="宋体" w:cs="宋体"/>
          <w:b/>
          <w:bCs/>
          <w:kern w:val="0"/>
          <w:sz w:val="24"/>
          <w:szCs w:val="20"/>
          <w:highlight w:val="none"/>
          <w:lang w:eastAsia="zh-CN"/>
        </w:rPr>
        <w:t>及电话</w:t>
      </w:r>
      <w:r>
        <w:rPr>
          <w:rFonts w:hint="eastAsia" w:ascii="宋体" w:hAnsi="宋体" w:eastAsia="宋体" w:cs="宋体"/>
          <w:b/>
          <w:bCs/>
          <w:kern w:val="0"/>
          <w:sz w:val="24"/>
          <w:szCs w:val="20"/>
          <w:highlight w:val="none"/>
        </w:rPr>
        <w:t>：</w:t>
      </w:r>
      <w:r>
        <w:rPr>
          <w:rFonts w:hint="eastAsia" w:ascii="宋体" w:hAnsi="宋体" w:cs="宋体"/>
          <w:b/>
          <w:bCs/>
          <w:kern w:val="0"/>
          <w:sz w:val="24"/>
          <w:szCs w:val="20"/>
          <w:highlight w:val="none"/>
          <w:lang w:eastAsia="zh-CN"/>
        </w:rPr>
        <w:t>张</w:t>
      </w:r>
      <w:r>
        <w:rPr>
          <w:rFonts w:hint="eastAsia" w:ascii="宋体" w:hAnsi="宋体" w:eastAsia="宋体" w:cs="宋体"/>
          <w:b/>
          <w:bCs/>
          <w:kern w:val="0"/>
          <w:sz w:val="24"/>
          <w:szCs w:val="20"/>
          <w:highlight w:val="none"/>
        </w:rPr>
        <w:t>工</w:t>
      </w:r>
      <w:r>
        <w:rPr>
          <w:rFonts w:hint="eastAsia" w:ascii="宋体" w:hAnsi="宋体" w:cs="宋体"/>
          <w:b/>
          <w:bCs/>
          <w:kern w:val="0"/>
          <w:sz w:val="24"/>
          <w:szCs w:val="20"/>
          <w:highlight w:val="none"/>
          <w:lang w:eastAsia="zh-CN"/>
        </w:rPr>
        <w:t>、</w:t>
      </w:r>
      <w:r>
        <w:rPr>
          <w:rFonts w:hint="eastAsia" w:ascii="宋体" w:hAnsi="宋体" w:cs="宋体"/>
          <w:b/>
          <w:bCs/>
          <w:kern w:val="0"/>
          <w:sz w:val="24"/>
          <w:szCs w:val="20"/>
          <w:highlight w:val="none"/>
          <w:lang w:val="en-US" w:eastAsia="zh-CN"/>
        </w:rPr>
        <w:t>15129827800</w:t>
      </w:r>
      <w:r>
        <w:rPr>
          <w:rFonts w:hint="eastAsia" w:ascii="宋体" w:hAnsi="宋体" w:eastAsia="宋体" w:cs="宋体"/>
          <w:b/>
          <w:bCs/>
          <w:kern w:val="0"/>
          <w:sz w:val="24"/>
          <w:szCs w:val="20"/>
          <w:highlight w:val="none"/>
        </w:rPr>
        <w:t>）</w:t>
      </w:r>
      <w:r>
        <w:rPr>
          <w:rFonts w:hint="eastAsia" w:ascii="宋体" w:hAnsi="宋体" w:cs="宋体"/>
          <w:b/>
          <w:bCs/>
          <w:kern w:val="0"/>
          <w:sz w:val="24"/>
          <w:szCs w:val="20"/>
          <w:highlight w:val="none"/>
          <w:lang w:val="en-US" w:eastAsia="zh-CN"/>
        </w:rPr>
        <w:t>,</w:t>
      </w:r>
      <w:r>
        <w:rPr>
          <w:rFonts w:hint="eastAsia" w:ascii="宋体" w:hAnsi="宋体" w:eastAsia="宋体" w:cs="宋体"/>
          <w:b/>
          <w:bCs/>
          <w:kern w:val="0"/>
          <w:sz w:val="24"/>
          <w:szCs w:val="20"/>
          <w:highlight w:val="none"/>
        </w:rPr>
        <w:t>报名资料核实无误后，采购代理机构通过邮箱向供应商发送竞争性磋商文件。邮箱标题为项目名称+单位名称，邮箱正文写明：单位名称、联系人、联系电话</w:t>
      </w:r>
      <w:r>
        <w:rPr>
          <w:rFonts w:hint="eastAsia" w:ascii="宋体" w:hAnsi="宋体" w:cs="宋体"/>
          <w:b/>
          <w:bCs/>
          <w:kern w:val="0"/>
          <w:sz w:val="24"/>
          <w:szCs w:val="20"/>
          <w:highlight w:val="none"/>
          <w:lang w:eastAsia="zh-CN"/>
        </w:rPr>
        <w:t>。</w:t>
      </w:r>
    </w:p>
    <w:p w14:paraId="22032322">
      <w:pPr>
        <w:numPr>
          <w:ilvl w:val="0"/>
          <w:numId w:val="1"/>
        </w:numPr>
        <w:spacing w:line="360" w:lineRule="auto"/>
        <w:ind w:firstLine="482" w:firstLineChars="200"/>
        <w:rPr>
          <w:rFonts w:hint="eastAsia" w:ascii="宋体" w:hAnsi="宋体" w:eastAsia="宋体" w:cs="宋体"/>
          <w:b/>
          <w:bCs/>
          <w:kern w:val="0"/>
          <w:sz w:val="24"/>
          <w:szCs w:val="20"/>
          <w:highlight w:val="none"/>
        </w:rPr>
      </w:pPr>
      <w:r>
        <w:rPr>
          <w:rFonts w:hint="eastAsia" w:ascii="宋体" w:hAnsi="宋体" w:eastAsia="宋体" w:cs="宋体"/>
          <w:b/>
          <w:bCs/>
          <w:kern w:val="0"/>
          <w:sz w:val="24"/>
          <w:szCs w:val="20"/>
          <w:highlight w:val="none"/>
        </w:rPr>
        <w:t>提交</w:t>
      </w:r>
      <w:r>
        <w:rPr>
          <w:rFonts w:hint="eastAsia" w:ascii="宋体" w:hAnsi="宋体" w:eastAsia="宋体" w:cs="宋体"/>
          <w:b/>
          <w:bCs/>
          <w:kern w:val="0"/>
          <w:sz w:val="24"/>
          <w:szCs w:val="20"/>
          <w:highlight w:val="none"/>
          <w:lang w:eastAsia="zh-CN"/>
        </w:rPr>
        <w:t>响应文件</w:t>
      </w:r>
      <w:r>
        <w:rPr>
          <w:rFonts w:hint="eastAsia" w:ascii="宋体" w:hAnsi="宋体" w:eastAsia="宋体" w:cs="宋体"/>
          <w:b/>
          <w:bCs/>
          <w:kern w:val="0"/>
          <w:sz w:val="24"/>
          <w:szCs w:val="20"/>
          <w:highlight w:val="none"/>
        </w:rPr>
        <w:t>截止时间、开标时间和地点</w:t>
      </w:r>
    </w:p>
    <w:p w14:paraId="48929A51">
      <w:pPr>
        <w:keepNext/>
        <w:keepLines/>
        <w:spacing w:line="360" w:lineRule="auto"/>
        <w:ind w:firstLine="480" w:firstLineChars="200"/>
        <w:jc w:val="left"/>
        <w:outlineLvl w:val="0"/>
        <w:rPr>
          <w:rFonts w:hint="eastAsia" w:ascii="宋体" w:hAnsi="宋体" w:eastAsia="宋体" w:cs="宋体"/>
          <w:kern w:val="0"/>
          <w:sz w:val="24"/>
          <w:szCs w:val="20"/>
          <w:highlight w:val="none"/>
          <w:lang w:eastAsia="zh-CN"/>
        </w:rPr>
      </w:pPr>
      <w:bookmarkStart w:id="0" w:name="_Toc9280"/>
      <w:bookmarkStart w:id="1" w:name="_Toc23292"/>
      <w:bookmarkStart w:id="2" w:name="_Toc23967"/>
      <w:bookmarkStart w:id="3" w:name="_Toc29181"/>
      <w:bookmarkStart w:id="4" w:name="_Toc19965"/>
      <w:r>
        <w:rPr>
          <w:rFonts w:hint="eastAsia" w:ascii="宋体" w:hAnsi="宋体" w:eastAsia="宋体" w:cs="宋体"/>
          <w:kern w:val="0"/>
          <w:sz w:val="24"/>
          <w:szCs w:val="20"/>
          <w:highlight w:val="none"/>
        </w:rPr>
        <w:t>截止时间：</w:t>
      </w:r>
      <w:bookmarkEnd w:id="0"/>
      <w:bookmarkEnd w:id="1"/>
      <w:bookmarkEnd w:id="2"/>
      <w:bookmarkEnd w:id="3"/>
      <w:bookmarkEnd w:id="4"/>
      <w:r>
        <w:rPr>
          <w:rFonts w:hint="eastAsia" w:ascii="宋体" w:hAnsi="宋体" w:eastAsia="宋体" w:cs="宋体"/>
          <w:kern w:val="0"/>
          <w:sz w:val="24"/>
          <w:szCs w:val="24"/>
          <w:highlight w:val="none"/>
          <w:lang w:eastAsia="zh-CN"/>
        </w:rPr>
        <w:t>2025年</w:t>
      </w:r>
      <w:r>
        <w:rPr>
          <w:rFonts w:hint="eastAsia" w:ascii="宋体" w:hAnsi="宋体" w:cs="宋体"/>
          <w:kern w:val="0"/>
          <w:sz w:val="24"/>
          <w:szCs w:val="24"/>
          <w:highlight w:val="none"/>
          <w:lang w:val="en-US" w:eastAsia="zh-CN"/>
        </w:rPr>
        <w:t>7</w:t>
      </w:r>
      <w:r>
        <w:rPr>
          <w:rFonts w:hint="eastAsia" w:ascii="宋体" w:hAnsi="宋体" w:eastAsia="宋体" w:cs="宋体"/>
          <w:kern w:val="0"/>
          <w:sz w:val="24"/>
          <w:szCs w:val="24"/>
          <w:highlight w:val="none"/>
          <w:lang w:eastAsia="zh-CN"/>
        </w:rPr>
        <w:t>月</w:t>
      </w:r>
      <w:r>
        <w:rPr>
          <w:rFonts w:hint="eastAsia" w:ascii="宋体" w:hAnsi="宋体" w:cs="宋体"/>
          <w:kern w:val="0"/>
          <w:sz w:val="24"/>
          <w:szCs w:val="24"/>
          <w:highlight w:val="none"/>
          <w:lang w:val="en-US" w:eastAsia="zh-CN"/>
        </w:rPr>
        <w:t>28</w:t>
      </w:r>
      <w:r>
        <w:rPr>
          <w:rFonts w:hint="eastAsia" w:ascii="宋体" w:hAnsi="宋体" w:eastAsia="宋体" w:cs="宋体"/>
          <w:kern w:val="0"/>
          <w:sz w:val="24"/>
          <w:szCs w:val="24"/>
          <w:highlight w:val="none"/>
          <w:lang w:eastAsia="zh-CN"/>
        </w:rPr>
        <w:t>日</w:t>
      </w:r>
      <w:r>
        <w:rPr>
          <w:rFonts w:hint="eastAsia" w:ascii="宋体" w:hAnsi="宋体" w:cs="宋体"/>
          <w:kern w:val="0"/>
          <w:sz w:val="24"/>
          <w:szCs w:val="24"/>
          <w:highlight w:val="none"/>
          <w:lang w:val="en-US" w:eastAsia="zh-CN"/>
        </w:rPr>
        <w:t>09</w:t>
      </w:r>
      <w:r>
        <w:rPr>
          <w:rFonts w:hint="eastAsia" w:ascii="宋体" w:hAnsi="宋体" w:eastAsia="宋体" w:cs="宋体"/>
          <w:kern w:val="0"/>
          <w:sz w:val="24"/>
          <w:szCs w:val="24"/>
          <w:highlight w:val="none"/>
          <w:lang w:eastAsia="zh-CN"/>
        </w:rPr>
        <w:t>时30分</w:t>
      </w:r>
    </w:p>
    <w:p w14:paraId="18797544">
      <w:pPr>
        <w:keepNext/>
        <w:keepLines/>
        <w:spacing w:line="360" w:lineRule="auto"/>
        <w:ind w:firstLine="480" w:firstLineChars="200"/>
        <w:jc w:val="left"/>
        <w:outlineLvl w:val="0"/>
        <w:rPr>
          <w:rFonts w:hint="eastAsia" w:ascii="宋体" w:hAnsi="宋体" w:eastAsia="宋体" w:cs="宋体"/>
          <w:kern w:val="0"/>
          <w:sz w:val="24"/>
          <w:szCs w:val="20"/>
          <w:highlight w:val="none"/>
          <w:lang w:eastAsia="zh-CN"/>
        </w:rPr>
      </w:pPr>
      <w:bookmarkStart w:id="5" w:name="_Toc6792"/>
      <w:bookmarkStart w:id="6" w:name="_Toc5599"/>
      <w:bookmarkStart w:id="7" w:name="_Toc1061"/>
      <w:bookmarkStart w:id="8" w:name="_Toc9540"/>
      <w:bookmarkStart w:id="9" w:name="_Toc18796"/>
      <w:r>
        <w:rPr>
          <w:rFonts w:hint="eastAsia" w:ascii="宋体" w:hAnsi="宋体" w:eastAsia="宋体" w:cs="宋体"/>
          <w:kern w:val="0"/>
          <w:sz w:val="24"/>
          <w:szCs w:val="20"/>
          <w:highlight w:val="none"/>
        </w:rPr>
        <w:t>地点：</w:t>
      </w:r>
      <w:bookmarkEnd w:id="5"/>
      <w:bookmarkEnd w:id="6"/>
      <w:bookmarkEnd w:id="7"/>
      <w:bookmarkEnd w:id="8"/>
      <w:bookmarkEnd w:id="9"/>
      <w:r>
        <w:rPr>
          <w:rFonts w:hint="eastAsia" w:ascii="宋体" w:hAnsi="宋体" w:eastAsia="宋体" w:cs="宋体"/>
          <w:kern w:val="0"/>
          <w:sz w:val="24"/>
          <w:szCs w:val="20"/>
          <w:highlight w:val="none"/>
        </w:rPr>
        <w:t>杨凌示范区渭惠路东段农科大厦2号楼10层21005室 </w:t>
      </w:r>
      <w:r>
        <w:rPr>
          <w:rFonts w:hint="eastAsia" w:ascii="宋体" w:hAnsi="宋体" w:eastAsia="宋体" w:cs="宋体"/>
          <w:kern w:val="0"/>
          <w:sz w:val="24"/>
          <w:szCs w:val="20"/>
          <w:highlight w:val="none"/>
          <w:lang w:val="en-US" w:eastAsia="zh-CN"/>
        </w:rPr>
        <w:t xml:space="preserve"> </w:t>
      </w:r>
    </w:p>
    <w:p w14:paraId="7C3C0973">
      <w:pPr>
        <w:keepNext/>
        <w:keepLines/>
        <w:spacing w:line="360" w:lineRule="auto"/>
        <w:ind w:firstLine="482" w:firstLineChars="200"/>
        <w:jc w:val="left"/>
        <w:outlineLvl w:val="0"/>
        <w:rPr>
          <w:rFonts w:hint="eastAsia" w:ascii="宋体" w:hAnsi="宋体" w:eastAsia="宋体" w:cs="宋体"/>
          <w:b/>
          <w:bCs/>
          <w:kern w:val="0"/>
          <w:sz w:val="24"/>
          <w:szCs w:val="20"/>
          <w:highlight w:val="none"/>
        </w:rPr>
      </w:pPr>
      <w:bookmarkStart w:id="10" w:name="_Toc24366"/>
      <w:bookmarkStart w:id="11" w:name="_Toc20187"/>
      <w:bookmarkStart w:id="12" w:name="_Toc21734"/>
      <w:bookmarkStart w:id="13" w:name="_Toc25817"/>
      <w:bookmarkStart w:id="14" w:name="_Toc11019"/>
      <w:r>
        <w:rPr>
          <w:rFonts w:hint="eastAsia" w:ascii="宋体" w:hAnsi="宋体" w:eastAsia="宋体" w:cs="宋体"/>
          <w:b/>
          <w:bCs/>
          <w:kern w:val="0"/>
          <w:sz w:val="24"/>
          <w:szCs w:val="20"/>
          <w:highlight w:val="none"/>
        </w:rPr>
        <w:t>五、公告期限</w:t>
      </w:r>
      <w:bookmarkEnd w:id="10"/>
      <w:bookmarkEnd w:id="11"/>
      <w:bookmarkEnd w:id="12"/>
      <w:bookmarkEnd w:id="13"/>
      <w:bookmarkEnd w:id="14"/>
    </w:p>
    <w:p w14:paraId="10425C6F">
      <w:pPr>
        <w:keepNext/>
        <w:keepLines/>
        <w:spacing w:line="360" w:lineRule="auto"/>
        <w:ind w:firstLine="480" w:firstLineChars="200"/>
        <w:jc w:val="left"/>
        <w:outlineLvl w:val="0"/>
        <w:rPr>
          <w:rFonts w:hint="eastAsia" w:ascii="宋体" w:hAnsi="宋体" w:eastAsia="宋体" w:cs="宋体"/>
          <w:kern w:val="0"/>
          <w:sz w:val="24"/>
          <w:szCs w:val="20"/>
          <w:highlight w:val="none"/>
        </w:rPr>
      </w:pPr>
      <w:bookmarkStart w:id="15" w:name="_Toc2473"/>
      <w:bookmarkStart w:id="16" w:name="_Toc23233"/>
      <w:bookmarkStart w:id="17" w:name="_Toc3261"/>
      <w:bookmarkStart w:id="18" w:name="_Toc15272"/>
      <w:bookmarkStart w:id="19" w:name="_Toc10115"/>
      <w:r>
        <w:rPr>
          <w:rFonts w:hint="eastAsia" w:ascii="宋体" w:hAnsi="宋体" w:eastAsia="宋体" w:cs="宋体"/>
          <w:kern w:val="0"/>
          <w:sz w:val="24"/>
          <w:szCs w:val="20"/>
          <w:highlight w:val="none"/>
        </w:rPr>
        <w:t>自本公告发布之日起</w:t>
      </w:r>
      <w:r>
        <w:rPr>
          <w:rFonts w:hint="eastAsia" w:ascii="宋体" w:hAnsi="宋体" w:cs="宋体"/>
          <w:kern w:val="0"/>
          <w:sz w:val="24"/>
          <w:szCs w:val="20"/>
          <w:highlight w:val="none"/>
          <w:lang w:val="en-US" w:eastAsia="zh-CN"/>
        </w:rPr>
        <w:t>3</w:t>
      </w:r>
      <w:r>
        <w:rPr>
          <w:rFonts w:hint="eastAsia" w:ascii="宋体" w:hAnsi="宋体" w:eastAsia="宋体" w:cs="宋体"/>
          <w:kern w:val="0"/>
          <w:sz w:val="24"/>
          <w:szCs w:val="20"/>
          <w:highlight w:val="none"/>
        </w:rPr>
        <w:t>个工作日。</w:t>
      </w:r>
      <w:bookmarkEnd w:id="15"/>
      <w:bookmarkEnd w:id="16"/>
      <w:bookmarkEnd w:id="17"/>
      <w:bookmarkEnd w:id="18"/>
      <w:bookmarkEnd w:id="19"/>
    </w:p>
    <w:p w14:paraId="50FD690B">
      <w:pPr>
        <w:widowControl/>
        <w:spacing w:line="360" w:lineRule="auto"/>
        <w:ind w:firstLine="482" w:firstLineChars="200"/>
        <w:jc w:val="left"/>
        <w:rPr>
          <w:rFonts w:hint="eastAsia" w:ascii="宋体" w:hAnsi="宋体" w:eastAsia="宋体" w:cs="宋体"/>
          <w:b/>
          <w:bCs/>
          <w:kern w:val="0"/>
          <w:sz w:val="24"/>
          <w:szCs w:val="20"/>
          <w:highlight w:val="none"/>
        </w:rPr>
      </w:pPr>
      <w:r>
        <w:rPr>
          <w:rFonts w:hint="eastAsia" w:ascii="宋体" w:hAnsi="宋体" w:eastAsia="宋体" w:cs="宋体"/>
          <w:b/>
          <w:bCs/>
          <w:kern w:val="0"/>
          <w:sz w:val="24"/>
          <w:szCs w:val="20"/>
          <w:highlight w:val="none"/>
        </w:rPr>
        <w:t>六、其他补充事宜</w:t>
      </w:r>
      <w:bookmarkStart w:id="20" w:name="_GoBack"/>
      <w:bookmarkEnd w:id="20"/>
    </w:p>
    <w:p w14:paraId="507EC119">
      <w:pPr>
        <w:widowControl/>
        <w:spacing w:line="360" w:lineRule="auto"/>
        <w:ind w:firstLine="480" w:firstLineChars="200"/>
        <w:jc w:val="left"/>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 xml:space="preserve"> /</w:t>
      </w:r>
    </w:p>
    <w:p w14:paraId="4AB1EEE2">
      <w:pPr>
        <w:widowControl/>
        <w:spacing w:line="360" w:lineRule="auto"/>
        <w:ind w:firstLine="482" w:firstLineChars="200"/>
        <w:jc w:val="left"/>
        <w:rPr>
          <w:rFonts w:hint="eastAsia" w:ascii="宋体" w:hAnsi="宋体" w:eastAsia="宋体" w:cs="宋体"/>
          <w:b/>
          <w:bCs/>
          <w:kern w:val="0"/>
          <w:sz w:val="24"/>
          <w:szCs w:val="20"/>
          <w:highlight w:val="none"/>
        </w:rPr>
      </w:pPr>
      <w:r>
        <w:rPr>
          <w:rFonts w:hint="eastAsia" w:ascii="宋体" w:hAnsi="宋体" w:eastAsia="宋体" w:cs="宋体"/>
          <w:b/>
          <w:bCs/>
          <w:kern w:val="0"/>
          <w:sz w:val="24"/>
          <w:szCs w:val="20"/>
          <w:highlight w:val="none"/>
        </w:rPr>
        <w:t>七、对本次招标提出询问，请按以下方式联系</w:t>
      </w:r>
    </w:p>
    <w:p w14:paraId="2967908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96" w:firstLineChars="200"/>
        <w:jc w:val="left"/>
        <w:textAlignment w:val="baseline"/>
        <w:rPr>
          <w:rFonts w:hint="eastAsia" w:ascii="宋体" w:hAnsi="宋体" w:eastAsia="宋体" w:cs="宋体"/>
          <w:b w:val="0"/>
          <w:bCs w:val="0"/>
          <w:spacing w:val="4"/>
          <w:sz w:val="24"/>
          <w:szCs w:val="24"/>
        </w:rPr>
      </w:pPr>
      <w:r>
        <w:rPr>
          <w:rFonts w:hint="eastAsia" w:ascii="宋体" w:hAnsi="宋体" w:eastAsia="宋体" w:cs="宋体"/>
          <w:b w:val="0"/>
          <w:bCs w:val="0"/>
          <w:spacing w:val="4"/>
          <w:sz w:val="24"/>
          <w:szCs w:val="24"/>
        </w:rPr>
        <w:t>1、采购人信息</w:t>
      </w:r>
    </w:p>
    <w:p w14:paraId="2EC1618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992" w:firstLineChars="400"/>
        <w:jc w:val="left"/>
        <w:textAlignment w:val="baseline"/>
        <w:rPr>
          <w:rFonts w:hint="eastAsia" w:ascii="宋体" w:hAnsi="宋体" w:eastAsia="宋体" w:cs="宋体"/>
          <w:b w:val="0"/>
          <w:bCs w:val="0"/>
          <w:spacing w:val="4"/>
          <w:sz w:val="24"/>
          <w:szCs w:val="24"/>
        </w:rPr>
      </w:pPr>
      <w:r>
        <w:rPr>
          <w:rFonts w:hint="eastAsia" w:ascii="宋体" w:hAnsi="宋体" w:eastAsia="宋体" w:cs="宋体"/>
          <w:b w:val="0"/>
          <w:bCs w:val="0"/>
          <w:spacing w:val="4"/>
          <w:sz w:val="24"/>
          <w:szCs w:val="24"/>
          <w:lang w:eastAsia="zh-CN"/>
        </w:rPr>
        <w:t>名称</w:t>
      </w:r>
      <w:r>
        <w:rPr>
          <w:rFonts w:hint="eastAsia" w:ascii="宋体" w:hAnsi="宋体" w:eastAsia="宋体" w:cs="宋体"/>
          <w:b w:val="0"/>
          <w:bCs w:val="0"/>
          <w:spacing w:val="4"/>
          <w:sz w:val="24"/>
          <w:szCs w:val="24"/>
        </w:rPr>
        <w:t>：杨凌恒大小学</w:t>
      </w:r>
    </w:p>
    <w:p w14:paraId="08DCF67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992" w:firstLineChars="400"/>
        <w:jc w:val="left"/>
        <w:textAlignment w:val="baseline"/>
        <w:rPr>
          <w:rFonts w:hint="eastAsia" w:ascii="宋体" w:hAnsi="宋体" w:eastAsia="宋体" w:cs="宋体"/>
          <w:b w:val="0"/>
          <w:bCs w:val="0"/>
          <w:spacing w:val="4"/>
          <w:sz w:val="24"/>
          <w:szCs w:val="24"/>
        </w:rPr>
      </w:pPr>
      <w:r>
        <w:rPr>
          <w:rFonts w:hint="eastAsia" w:ascii="宋体" w:hAnsi="宋体" w:eastAsia="宋体" w:cs="宋体"/>
          <w:b w:val="0"/>
          <w:bCs w:val="0"/>
          <w:spacing w:val="4"/>
          <w:sz w:val="24"/>
          <w:szCs w:val="24"/>
        </w:rPr>
        <w:t xml:space="preserve">地址：杨凌示范区五湖路东段 </w:t>
      </w:r>
    </w:p>
    <w:p w14:paraId="20B6B40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992" w:firstLineChars="400"/>
        <w:jc w:val="left"/>
        <w:textAlignment w:val="baseline"/>
        <w:rPr>
          <w:rFonts w:hint="eastAsia" w:ascii="宋体" w:hAnsi="宋体" w:eastAsia="宋体" w:cs="宋体"/>
          <w:b w:val="0"/>
          <w:bCs w:val="0"/>
          <w:spacing w:val="4"/>
          <w:sz w:val="24"/>
          <w:szCs w:val="24"/>
          <w:lang w:eastAsia="zh-CN"/>
        </w:rPr>
      </w:pPr>
      <w:r>
        <w:rPr>
          <w:rFonts w:hint="eastAsia" w:ascii="宋体" w:hAnsi="宋体" w:eastAsia="宋体" w:cs="宋体"/>
          <w:b w:val="0"/>
          <w:bCs w:val="0"/>
          <w:spacing w:val="4"/>
          <w:sz w:val="24"/>
          <w:szCs w:val="24"/>
          <w:lang w:eastAsia="zh-CN"/>
        </w:rPr>
        <w:t>联系</w:t>
      </w:r>
      <w:r>
        <w:rPr>
          <w:rFonts w:hint="eastAsia" w:ascii="宋体" w:hAnsi="宋体" w:eastAsia="宋体" w:cs="宋体"/>
          <w:b w:val="0"/>
          <w:bCs w:val="0"/>
          <w:spacing w:val="4"/>
          <w:sz w:val="24"/>
          <w:szCs w:val="24"/>
        </w:rPr>
        <w:t>人：</w:t>
      </w:r>
      <w:r>
        <w:rPr>
          <w:rFonts w:hint="eastAsia" w:ascii="宋体" w:hAnsi="宋体" w:eastAsia="宋体" w:cs="宋体"/>
          <w:b w:val="0"/>
          <w:bCs w:val="0"/>
          <w:spacing w:val="4"/>
          <w:sz w:val="24"/>
          <w:szCs w:val="24"/>
          <w:lang w:eastAsia="zh-CN"/>
        </w:rPr>
        <w:t>张</w:t>
      </w:r>
      <w:r>
        <w:rPr>
          <w:rFonts w:hint="eastAsia" w:ascii="宋体" w:hAnsi="宋体" w:cs="宋体"/>
          <w:b w:val="0"/>
          <w:bCs w:val="0"/>
          <w:spacing w:val="4"/>
          <w:sz w:val="24"/>
          <w:szCs w:val="24"/>
          <w:lang w:eastAsia="zh-CN"/>
        </w:rPr>
        <w:t>老师</w:t>
      </w:r>
    </w:p>
    <w:p w14:paraId="45FBEDE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960" w:firstLineChars="400"/>
        <w:jc w:val="left"/>
        <w:textAlignment w:val="baseline"/>
        <w:rPr>
          <w:rFonts w:hint="eastAsia" w:ascii="宋体" w:hAnsi="宋体" w:eastAsia="宋体" w:cs="宋体"/>
          <w:b w:val="0"/>
          <w:bCs w:val="0"/>
          <w:spacing w:val="4"/>
          <w:sz w:val="24"/>
          <w:szCs w:val="24"/>
        </w:rPr>
      </w:pPr>
      <w:r>
        <w:rPr>
          <w:rFonts w:hint="eastAsia" w:ascii="宋体" w:hAnsi="宋体" w:eastAsia="宋体" w:cs="宋体"/>
          <w:i w:val="0"/>
          <w:caps w:val="0"/>
          <w:color w:val="auto"/>
          <w:spacing w:val="0"/>
          <w:sz w:val="24"/>
          <w:szCs w:val="24"/>
          <w:shd w:val="clear" w:color="auto" w:fill="FFFFFF"/>
        </w:rPr>
        <w:t xml:space="preserve">电 </w:t>
      </w:r>
      <w:r>
        <w:rPr>
          <w:rFonts w:hint="eastAsia" w:ascii="宋体" w:hAnsi="宋体" w:eastAsia="宋体" w:cs="宋体"/>
          <w:i w:val="0"/>
          <w:caps w:val="0"/>
          <w:color w:val="auto"/>
          <w:spacing w:val="0"/>
          <w:sz w:val="24"/>
          <w:szCs w:val="24"/>
          <w:shd w:val="clear" w:color="auto" w:fill="FFFFFF"/>
          <w:lang w:val="en-US" w:eastAsia="zh-CN"/>
        </w:rPr>
        <w:t xml:space="preserve"> </w:t>
      </w:r>
      <w:r>
        <w:rPr>
          <w:rFonts w:hint="eastAsia" w:ascii="宋体" w:hAnsi="宋体" w:eastAsia="宋体" w:cs="宋体"/>
          <w:i w:val="0"/>
          <w:caps w:val="0"/>
          <w:color w:val="auto"/>
          <w:spacing w:val="0"/>
          <w:sz w:val="24"/>
          <w:szCs w:val="24"/>
          <w:shd w:val="clear" w:color="auto" w:fill="FFFFFF"/>
        </w:rPr>
        <w:t>话：</w:t>
      </w:r>
      <w:r>
        <w:rPr>
          <w:rFonts w:hint="eastAsia" w:ascii="宋体" w:hAnsi="宋体" w:eastAsia="宋体" w:cs="宋体"/>
          <w:b w:val="0"/>
          <w:bCs w:val="0"/>
          <w:spacing w:val="4"/>
          <w:sz w:val="24"/>
          <w:szCs w:val="24"/>
        </w:rPr>
        <w:t xml:space="preserve">18966833122 </w:t>
      </w:r>
    </w:p>
    <w:p w14:paraId="5BB0BFD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96" w:firstLineChars="200"/>
        <w:jc w:val="left"/>
        <w:textAlignment w:val="baseline"/>
        <w:rPr>
          <w:rFonts w:hint="eastAsia" w:ascii="宋体" w:hAnsi="宋体" w:eastAsia="宋体" w:cs="宋体"/>
          <w:b w:val="0"/>
          <w:bCs w:val="0"/>
          <w:spacing w:val="4"/>
          <w:sz w:val="24"/>
          <w:szCs w:val="24"/>
        </w:rPr>
      </w:pPr>
      <w:r>
        <w:rPr>
          <w:rFonts w:hint="eastAsia" w:ascii="宋体" w:hAnsi="宋体" w:eastAsia="宋体" w:cs="宋体"/>
          <w:b w:val="0"/>
          <w:bCs w:val="0"/>
          <w:spacing w:val="4"/>
          <w:sz w:val="24"/>
          <w:szCs w:val="24"/>
        </w:rPr>
        <w:t>2、采购代理机构信息</w:t>
      </w:r>
    </w:p>
    <w:p w14:paraId="59847998">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right="0" w:firstLine="960" w:firstLineChars="400"/>
        <w:jc w:val="left"/>
        <w:textAlignment w:val="auto"/>
        <w:rPr>
          <w:rFonts w:hint="eastAsia" w:ascii="宋体" w:hAnsi="宋体" w:eastAsia="宋体" w:cs="宋体"/>
          <w:i w:val="0"/>
          <w:caps w:val="0"/>
          <w:color w:val="auto"/>
          <w:spacing w:val="0"/>
          <w:sz w:val="24"/>
          <w:szCs w:val="24"/>
          <w:lang w:val="en-US" w:eastAsia="zh-CN"/>
        </w:rPr>
      </w:pPr>
      <w:r>
        <w:rPr>
          <w:rFonts w:hint="eastAsia" w:ascii="宋体" w:hAnsi="宋体" w:eastAsia="宋体" w:cs="宋体"/>
          <w:i w:val="0"/>
          <w:caps w:val="0"/>
          <w:color w:val="auto"/>
          <w:spacing w:val="0"/>
          <w:sz w:val="24"/>
          <w:szCs w:val="24"/>
          <w:shd w:val="clear" w:color="auto" w:fill="FFFFFF"/>
        </w:rPr>
        <w:t>名称：</w:t>
      </w:r>
      <w:r>
        <w:rPr>
          <w:rFonts w:hint="eastAsia" w:ascii="宋体" w:hAnsi="宋体" w:eastAsia="宋体" w:cs="宋体"/>
          <w:i w:val="0"/>
          <w:caps w:val="0"/>
          <w:color w:val="auto"/>
          <w:spacing w:val="0"/>
          <w:sz w:val="24"/>
          <w:szCs w:val="24"/>
          <w:shd w:val="clear" w:color="auto" w:fill="FFFFFF"/>
          <w:lang w:val="en-US" w:eastAsia="zh-CN"/>
        </w:rPr>
        <w:t>陕西百智项目管理有限公司</w:t>
      </w:r>
    </w:p>
    <w:p w14:paraId="711D293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958" w:leftChars="456" w:right="0" w:firstLine="0" w:firstLineChars="0"/>
        <w:jc w:val="left"/>
        <w:textAlignment w:val="auto"/>
        <w:rPr>
          <w:rFonts w:hint="eastAsia" w:ascii="宋体" w:hAnsi="宋体" w:eastAsia="宋体" w:cs="宋体"/>
          <w:i w:val="0"/>
          <w:caps w:val="0"/>
          <w:color w:val="auto"/>
          <w:spacing w:val="0"/>
          <w:sz w:val="24"/>
          <w:szCs w:val="24"/>
          <w:shd w:val="clear" w:color="auto" w:fill="FFFFFF"/>
        </w:rPr>
      </w:pPr>
      <w:r>
        <w:rPr>
          <w:rFonts w:hint="eastAsia" w:ascii="宋体" w:hAnsi="宋体" w:eastAsia="宋体" w:cs="宋体"/>
          <w:i w:val="0"/>
          <w:caps w:val="0"/>
          <w:color w:val="auto"/>
          <w:spacing w:val="0"/>
          <w:sz w:val="24"/>
          <w:szCs w:val="24"/>
          <w:shd w:val="clear" w:color="auto" w:fill="FFFFFF"/>
        </w:rPr>
        <w:t>地址：陕西省西安市经济技术开发区凤城五路123号秦创原软科中心A座</w:t>
      </w:r>
    </w:p>
    <w:p w14:paraId="136980A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958" w:leftChars="456" w:right="0" w:firstLine="0" w:firstLineChars="0"/>
        <w:jc w:val="left"/>
        <w:textAlignment w:val="auto"/>
        <w:rPr>
          <w:rFonts w:hint="eastAsia" w:ascii="宋体" w:hAnsi="宋体" w:eastAsia="宋体" w:cs="宋体"/>
          <w:i w:val="0"/>
          <w:caps w:val="0"/>
          <w:color w:val="auto"/>
          <w:spacing w:val="0"/>
          <w:sz w:val="24"/>
          <w:szCs w:val="24"/>
          <w:lang w:val="en-US" w:eastAsia="zh-CN"/>
        </w:rPr>
      </w:pPr>
      <w:r>
        <w:rPr>
          <w:rFonts w:hint="eastAsia" w:ascii="宋体" w:hAnsi="宋体" w:eastAsia="宋体" w:cs="宋体"/>
          <w:i w:val="0"/>
          <w:caps w:val="0"/>
          <w:color w:val="auto"/>
          <w:spacing w:val="0"/>
          <w:sz w:val="24"/>
          <w:szCs w:val="24"/>
          <w:shd w:val="clear" w:color="auto" w:fill="FFFFFF"/>
        </w:rPr>
        <w:t>联系人：</w:t>
      </w:r>
      <w:r>
        <w:rPr>
          <w:rFonts w:hint="eastAsia" w:ascii="宋体" w:hAnsi="宋体" w:eastAsia="宋体" w:cs="宋体"/>
          <w:i w:val="0"/>
          <w:caps w:val="0"/>
          <w:color w:val="auto"/>
          <w:spacing w:val="0"/>
          <w:sz w:val="24"/>
          <w:szCs w:val="24"/>
          <w:shd w:val="clear" w:color="auto" w:fill="FFFFFF"/>
          <w:lang w:val="en-US" w:eastAsia="zh-CN"/>
        </w:rPr>
        <w:t>张</w:t>
      </w:r>
      <w:r>
        <w:rPr>
          <w:rFonts w:hint="eastAsia" w:eastAsia="宋体" w:cs="宋体"/>
          <w:i w:val="0"/>
          <w:caps w:val="0"/>
          <w:color w:val="auto"/>
          <w:spacing w:val="0"/>
          <w:sz w:val="24"/>
          <w:szCs w:val="24"/>
          <w:shd w:val="clear" w:color="auto" w:fill="FFFFFF"/>
          <w:lang w:val="en-US" w:eastAsia="zh-CN"/>
        </w:rPr>
        <w:t>飞飞</w:t>
      </w:r>
    </w:p>
    <w:p w14:paraId="634DE73A">
      <w:pPr>
        <w:pStyle w:val="2"/>
        <w:spacing w:line="360" w:lineRule="auto"/>
        <w:ind w:firstLine="992" w:firstLineChars="400"/>
      </w:pPr>
      <w:r>
        <w:rPr>
          <w:rFonts w:hint="eastAsia" w:ascii="宋体" w:hAnsi="宋体" w:eastAsia="宋体" w:cs="宋体"/>
          <w:b w:val="0"/>
          <w:bCs w:val="0"/>
          <w:spacing w:val="4"/>
          <w:kern w:val="2"/>
          <w:sz w:val="24"/>
          <w:szCs w:val="24"/>
          <w:lang w:val="en-US" w:eastAsia="zh-CN" w:bidi="ar-SA"/>
        </w:rPr>
        <w:t>电  话：15129827800</w:t>
      </w:r>
    </w:p>
    <w:sectPr>
      <w:footerReference r:id="rId3"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FD86">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FF97018">
                          <w:pPr>
                            <w:pStyle w:val="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FF97018">
                    <w:pPr>
                      <w:pStyle w:val="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2</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7CD638"/>
    <w:multiLevelType w:val="singleLevel"/>
    <w:tmpl w:val="4C7CD63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xMDM2NTE0MDI3OTE3MjlmZTVjNzIwMzM0ZDVhOWQifQ=="/>
  </w:docVars>
  <w:rsids>
    <w:rsidRoot w:val="00000000"/>
    <w:rsid w:val="024A46ED"/>
    <w:rsid w:val="10E35C3D"/>
    <w:rsid w:val="113F7AB2"/>
    <w:rsid w:val="1B11292C"/>
    <w:rsid w:val="1DDB48FA"/>
    <w:rsid w:val="23C514A4"/>
    <w:rsid w:val="2EF83DD0"/>
    <w:rsid w:val="3BC04ABC"/>
    <w:rsid w:val="55F6785E"/>
    <w:rsid w:val="611D32BE"/>
    <w:rsid w:val="689561C1"/>
    <w:rsid w:val="7D102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after="330" w:afterLines="0" w:line="576" w:lineRule="auto"/>
      <w:jc w:val="center"/>
      <w:outlineLvl w:val="0"/>
    </w:pPr>
    <w:rPr>
      <w:b/>
      <w:bCs/>
      <w:snapToGrid w:val="0"/>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qFormat/>
    <w:uiPriority w:val="0"/>
    <w:pPr>
      <w:spacing w:line="640" w:lineRule="exact"/>
      <w:ind w:firstLine="585"/>
    </w:pPr>
    <w:rPr>
      <w:rFonts w:ascii="楷体_GB2312" w:eastAsia="楷体_GB2312"/>
      <w:sz w:val="32"/>
    </w:rPr>
  </w:style>
  <w:style w:type="paragraph" w:styleId="5">
    <w:name w:val="footer"/>
    <w:basedOn w:val="1"/>
    <w:qFormat/>
    <w:uiPriority w:val="0"/>
    <w:pPr>
      <w:widowControl/>
      <w:tabs>
        <w:tab w:val="center" w:pos="4153"/>
        <w:tab w:val="right" w:pos="8306"/>
      </w:tabs>
      <w:snapToGrid w:val="0"/>
      <w:jc w:val="left"/>
    </w:pPr>
    <w:rPr>
      <w:kern w:val="0"/>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4"/>
    <w:next w:val="1"/>
    <w:qFormat/>
    <w:uiPriority w:val="0"/>
    <w:pPr>
      <w:ind w:firstLine="420" w:firstLineChars="200"/>
    </w:pPr>
  </w:style>
  <w:style w:type="character" w:customStyle="1" w:styleId="10">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1918</Words>
  <Characters>2137</Characters>
  <Lines>0</Lines>
  <Paragraphs>0</Paragraphs>
  <TotalTime>4</TotalTime>
  <ScaleCrop>false</ScaleCrop>
  <LinksUpToDate>false</LinksUpToDate>
  <CharactersWithSpaces>2152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2025-06-26T07:55:00Z</dcterms:created>
  <dc:creator>Administrator</dc:creator>
  <cp:lastModifiedBy>Administrator</cp:lastModifiedBy>
  <dcterms:modified xsi:type="dcterms:W3CDTF">2025-07-16T09:31:00Z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KSOTemplateDocerSaveRecord">
    <vt:lpwstr>eyJoZGlkIjoiMDUxMDM2NTE0MDI3OTE3MjlmZTVjNzIwMzM0ZDVhOWQiLCJ1c2VySWQiOiIzNTI0MDU1MjQifQ==</vt:lpwstr>
  </property>
  <property fmtid="{D5CDD505-2E9C-101B-9397-08002B2CF9AE}" pid="4" name="ICV">
    <vt:lpwstr>02F2E212CC574F93A19CC0712359A796_13</vt:lpwstr>
  </property>
</Properties>
</file>