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FD" w:rsidRDefault="001479FD" w:rsidP="001479FD">
      <w:pPr>
        <w:jc w:val="lef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附件1</w:t>
      </w:r>
    </w:p>
    <w:p w:rsidR="001479FD" w:rsidRDefault="001479FD" w:rsidP="001479F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“中小学生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学实践教育</w:t>
      </w:r>
      <w:r>
        <w:rPr>
          <w:rFonts w:ascii="方正小标宋简体" w:eastAsia="方正小标宋简体"/>
          <w:sz w:val="36"/>
          <w:szCs w:val="36"/>
        </w:rPr>
        <w:t>基地</w:t>
      </w:r>
      <w:r>
        <w:rPr>
          <w:rFonts w:ascii="方正小标宋简体" w:eastAsia="方正小标宋简体" w:hint="eastAsia"/>
          <w:sz w:val="36"/>
          <w:szCs w:val="36"/>
        </w:rPr>
        <w:t>”推荐表</w:t>
      </w:r>
    </w:p>
    <w:p w:rsidR="001479FD" w:rsidRDefault="001479FD" w:rsidP="001479F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基地一表）</w:t>
      </w:r>
    </w:p>
    <w:p w:rsidR="001479FD" w:rsidRDefault="001479FD" w:rsidP="001479F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、市）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854"/>
        <w:gridCol w:w="1400"/>
        <w:gridCol w:w="371"/>
        <w:gridCol w:w="1567"/>
        <w:gridCol w:w="2557"/>
      </w:tblGrid>
      <w:tr w:rsidR="001479FD" w:rsidTr="00CC447F">
        <w:trPr>
          <w:cantSplit/>
          <w:trHeight w:val="424"/>
          <w:jc w:val="center"/>
        </w:trPr>
        <w:tc>
          <w:tcPr>
            <w:tcW w:w="2469" w:type="dxa"/>
            <w:gridSpan w:val="2"/>
            <w:vAlign w:val="center"/>
          </w:tcPr>
          <w:p w:rsidR="001479FD" w:rsidRDefault="001479FD" w:rsidP="00CC447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单位名称</w:t>
            </w:r>
          </w:p>
        </w:tc>
        <w:tc>
          <w:tcPr>
            <w:tcW w:w="5895" w:type="dxa"/>
            <w:gridSpan w:val="4"/>
            <w:vAlign w:val="center"/>
          </w:tcPr>
          <w:p w:rsidR="001479FD" w:rsidRDefault="001479FD" w:rsidP="001479FD">
            <w:pPr>
              <w:spacing w:beforeLines="50" w:before="156" w:line="300" w:lineRule="auto"/>
              <w:ind w:firstLineChars="200" w:firstLine="420"/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1479FD" w:rsidTr="00CC447F">
        <w:trPr>
          <w:cantSplit/>
          <w:trHeight w:val="550"/>
          <w:jc w:val="center"/>
        </w:trPr>
        <w:tc>
          <w:tcPr>
            <w:tcW w:w="2469" w:type="dxa"/>
            <w:gridSpan w:val="2"/>
            <w:vAlign w:val="center"/>
          </w:tcPr>
          <w:p w:rsidR="001479FD" w:rsidRDefault="001479FD" w:rsidP="00CC447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单位详细地址</w:t>
            </w:r>
          </w:p>
        </w:tc>
        <w:tc>
          <w:tcPr>
            <w:tcW w:w="5895" w:type="dxa"/>
            <w:gridSpan w:val="4"/>
            <w:vAlign w:val="center"/>
          </w:tcPr>
          <w:p w:rsidR="001479FD" w:rsidRDefault="001479FD" w:rsidP="001479FD">
            <w:pPr>
              <w:spacing w:beforeLines="50" w:before="156" w:line="300" w:lineRule="auto"/>
              <w:rPr>
                <w:rFonts w:ascii="黑体" w:eastAsia="黑体" w:hAnsi="黑体"/>
                <w:bCs/>
              </w:rPr>
            </w:pPr>
          </w:p>
        </w:tc>
      </w:tr>
      <w:tr w:rsidR="001479FD" w:rsidTr="00CC447F">
        <w:trPr>
          <w:cantSplit/>
          <w:trHeight w:val="550"/>
          <w:jc w:val="center"/>
        </w:trPr>
        <w:tc>
          <w:tcPr>
            <w:tcW w:w="2469" w:type="dxa"/>
            <w:gridSpan w:val="2"/>
            <w:vAlign w:val="center"/>
          </w:tcPr>
          <w:p w:rsidR="001479FD" w:rsidRDefault="001479FD" w:rsidP="00CC447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所属</w:t>
            </w:r>
            <w:r>
              <w:rPr>
                <w:rFonts w:ascii="黑体" w:eastAsia="黑体" w:hAnsi="黑体"/>
                <w:bCs/>
              </w:rPr>
              <w:t>类别</w:t>
            </w:r>
          </w:p>
        </w:tc>
        <w:tc>
          <w:tcPr>
            <w:tcW w:w="5895" w:type="dxa"/>
            <w:gridSpan w:val="4"/>
            <w:vAlign w:val="center"/>
          </w:tcPr>
          <w:p w:rsidR="001479FD" w:rsidRDefault="001479FD" w:rsidP="001479FD">
            <w:pPr>
              <w:spacing w:beforeLines="50" w:before="156" w:line="300" w:lineRule="auto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（优秀传统文化板块□；革命传统教育板块□；国情教育板块□；国防科工板块□；自然生态板块□。</w:t>
            </w:r>
            <w:r>
              <w:rPr>
                <w:rFonts w:ascii="黑体" w:eastAsia="黑体" w:hAnsi="黑体"/>
                <w:bCs/>
              </w:rPr>
              <w:t>可多选</w:t>
            </w:r>
            <w:r>
              <w:rPr>
                <w:rFonts w:ascii="黑体" w:eastAsia="黑体" w:hAnsi="黑体" w:hint="eastAsia"/>
                <w:bCs/>
              </w:rPr>
              <w:t>，板</w:t>
            </w:r>
            <w:r>
              <w:rPr>
                <w:rFonts w:ascii="黑体" w:eastAsia="黑体" w:hAnsi="黑体"/>
                <w:bCs/>
              </w:rPr>
              <w:t>块说明详见附录</w:t>
            </w:r>
            <w:r>
              <w:rPr>
                <w:rFonts w:ascii="黑体" w:eastAsia="黑体" w:hAnsi="黑体" w:hint="eastAsia"/>
                <w:bCs/>
              </w:rPr>
              <w:t>）</w:t>
            </w:r>
          </w:p>
        </w:tc>
      </w:tr>
      <w:tr w:rsidR="001479FD" w:rsidTr="00CC447F">
        <w:trPr>
          <w:cantSplit/>
          <w:trHeight w:val="416"/>
          <w:jc w:val="center"/>
        </w:trPr>
        <w:tc>
          <w:tcPr>
            <w:tcW w:w="2469" w:type="dxa"/>
            <w:gridSpan w:val="2"/>
            <w:vAlign w:val="center"/>
          </w:tcPr>
          <w:p w:rsidR="001479FD" w:rsidRDefault="001479FD" w:rsidP="00CC447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联系人</w:t>
            </w:r>
          </w:p>
        </w:tc>
        <w:tc>
          <w:tcPr>
            <w:tcW w:w="1771" w:type="dxa"/>
            <w:gridSpan w:val="2"/>
            <w:vAlign w:val="center"/>
          </w:tcPr>
          <w:p w:rsidR="001479FD" w:rsidRDefault="001479FD" w:rsidP="001479FD">
            <w:pPr>
              <w:spacing w:beforeLines="50" w:before="156" w:line="300" w:lineRule="auto"/>
              <w:ind w:firstLineChars="200" w:firstLine="42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dxa"/>
            <w:vAlign w:val="center"/>
          </w:tcPr>
          <w:p w:rsidR="001479FD" w:rsidRDefault="001479FD" w:rsidP="001479FD">
            <w:pPr>
              <w:spacing w:beforeLines="50" w:before="156" w:line="30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电话（手机）</w:t>
            </w:r>
          </w:p>
        </w:tc>
        <w:tc>
          <w:tcPr>
            <w:tcW w:w="2557" w:type="dxa"/>
            <w:vAlign w:val="center"/>
          </w:tcPr>
          <w:p w:rsidR="001479FD" w:rsidRDefault="001479FD" w:rsidP="001479FD">
            <w:pPr>
              <w:spacing w:beforeLines="50" w:before="156" w:line="300" w:lineRule="auto"/>
              <w:ind w:firstLineChars="200" w:firstLine="420"/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1479FD" w:rsidTr="00CC447F">
        <w:trPr>
          <w:cantSplit/>
          <w:trHeight w:val="2365"/>
          <w:jc w:val="center"/>
        </w:trPr>
        <w:tc>
          <w:tcPr>
            <w:tcW w:w="615" w:type="dxa"/>
            <w:vAlign w:val="center"/>
          </w:tcPr>
          <w:p w:rsidR="001479FD" w:rsidRDefault="001479FD" w:rsidP="001479FD">
            <w:pPr>
              <w:spacing w:beforeLines="50" w:before="156" w:line="2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推荐理由</w:t>
            </w:r>
          </w:p>
        </w:tc>
        <w:tc>
          <w:tcPr>
            <w:tcW w:w="7749" w:type="dxa"/>
            <w:gridSpan w:val="5"/>
            <w:vAlign w:val="center"/>
          </w:tcPr>
          <w:p w:rsidR="001479FD" w:rsidRDefault="001479FD" w:rsidP="001479FD">
            <w:pPr>
              <w:spacing w:beforeLines="50" w:before="156"/>
              <w:jc w:val="center"/>
              <w:rPr>
                <w:rFonts w:ascii="黑体" w:eastAsia="黑体" w:hAnsi="黑体"/>
              </w:rPr>
            </w:pPr>
          </w:p>
          <w:p w:rsidR="001479FD" w:rsidRDefault="001479FD" w:rsidP="001479FD">
            <w:pPr>
              <w:spacing w:beforeLines="50" w:before="15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（1000字</w:t>
            </w:r>
            <w:r>
              <w:rPr>
                <w:rFonts w:ascii="黑体" w:eastAsia="黑体" w:hAnsi="黑体"/>
              </w:rPr>
              <w:t>以内）</w:t>
            </w:r>
          </w:p>
          <w:p w:rsidR="001479FD" w:rsidRDefault="001479FD" w:rsidP="001479FD">
            <w:pPr>
              <w:spacing w:beforeLines="50" w:before="156"/>
              <w:rPr>
                <w:rFonts w:ascii="黑体" w:eastAsia="黑体" w:hAnsi="黑体" w:hint="eastAsia"/>
              </w:rPr>
            </w:pPr>
          </w:p>
          <w:p w:rsidR="001479FD" w:rsidRDefault="001479FD" w:rsidP="001479FD">
            <w:pPr>
              <w:spacing w:beforeLines="50" w:before="156"/>
              <w:rPr>
                <w:rFonts w:ascii="黑体" w:eastAsia="黑体" w:hAnsi="黑体" w:hint="eastAsia"/>
              </w:rPr>
            </w:pPr>
          </w:p>
          <w:p w:rsidR="001479FD" w:rsidRDefault="001479FD" w:rsidP="001479FD">
            <w:pPr>
              <w:spacing w:beforeLines="50" w:before="156"/>
              <w:rPr>
                <w:rFonts w:ascii="黑体" w:eastAsia="黑体" w:hAnsi="黑体" w:hint="eastAsia"/>
              </w:rPr>
            </w:pPr>
          </w:p>
          <w:p w:rsidR="001479FD" w:rsidRDefault="001479FD" w:rsidP="001479FD">
            <w:pPr>
              <w:spacing w:beforeLines="50" w:before="15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</w:t>
            </w:r>
            <w:r>
              <w:rPr>
                <w:rFonts w:ascii="黑体" w:eastAsia="黑体" w:hAnsi="黑体"/>
              </w:rPr>
              <w:t xml:space="preserve">            </w:t>
            </w:r>
            <w:r>
              <w:rPr>
                <w:rFonts w:ascii="黑体" w:eastAsia="黑体" w:hAnsi="黑体" w:hint="eastAsia"/>
              </w:rPr>
              <w:t xml:space="preserve"> 负责人</w:t>
            </w:r>
            <w:r>
              <w:rPr>
                <w:rFonts w:ascii="黑体" w:eastAsia="黑体" w:hAnsi="黑体"/>
              </w:rPr>
              <w:t>（签字）：</w:t>
            </w:r>
          </w:p>
          <w:p w:rsidR="001479FD" w:rsidRDefault="001479FD" w:rsidP="001479FD">
            <w:pPr>
              <w:spacing w:beforeLines="50" w:before="15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</w:t>
            </w:r>
            <w:r>
              <w:rPr>
                <w:rFonts w:ascii="黑体" w:eastAsia="黑体" w:hAnsi="黑体"/>
              </w:rPr>
              <w:t xml:space="preserve">            </w:t>
            </w:r>
            <w:r>
              <w:rPr>
                <w:rFonts w:ascii="黑体" w:eastAsia="黑体" w:hAnsi="黑体" w:hint="eastAsia"/>
              </w:rPr>
              <w:t>单  位</w:t>
            </w:r>
            <w:r>
              <w:rPr>
                <w:rFonts w:ascii="黑体" w:eastAsia="黑体" w:hAnsi="黑体"/>
              </w:rPr>
              <w:t>（盖章）：</w:t>
            </w:r>
          </w:p>
          <w:p w:rsidR="001479FD" w:rsidRDefault="001479FD" w:rsidP="001479FD">
            <w:pPr>
              <w:spacing w:beforeLines="50" w:before="156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                                           年    月  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1479FD" w:rsidTr="00CC447F">
        <w:trPr>
          <w:cantSplit/>
          <w:trHeight w:val="1329"/>
          <w:jc w:val="center"/>
        </w:trPr>
        <w:tc>
          <w:tcPr>
            <w:tcW w:w="3869" w:type="dxa"/>
            <w:gridSpan w:val="3"/>
            <w:vAlign w:val="center"/>
          </w:tcPr>
          <w:p w:rsidR="001479FD" w:rsidRDefault="001479FD" w:rsidP="001479FD">
            <w:pPr>
              <w:spacing w:beforeLines="50" w:before="156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主管</w:t>
            </w:r>
            <w:r>
              <w:rPr>
                <w:rFonts w:ascii="黑体" w:eastAsia="黑体" w:hAnsi="黑体"/>
              </w:rPr>
              <w:t>部门意见</w:t>
            </w:r>
            <w:r>
              <w:rPr>
                <w:rFonts w:ascii="黑体" w:eastAsia="黑体" w:hAnsi="黑体" w:hint="eastAsia"/>
              </w:rPr>
              <w:t>：</w:t>
            </w:r>
          </w:p>
          <w:p w:rsidR="001479FD" w:rsidRDefault="001479FD" w:rsidP="001479FD">
            <w:pPr>
              <w:spacing w:beforeLines="50" w:before="156"/>
              <w:ind w:firstLineChars="3150" w:firstLine="6615"/>
              <w:rPr>
                <w:rFonts w:ascii="黑体" w:eastAsia="黑体" w:hAnsi="黑体"/>
              </w:rPr>
            </w:pPr>
          </w:p>
          <w:p w:rsidR="001479FD" w:rsidRDefault="001479FD" w:rsidP="001479FD">
            <w:pPr>
              <w:spacing w:beforeLines="50" w:before="156"/>
              <w:ind w:firstLineChars="1150" w:firstLine="241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（盖章）</w:t>
            </w:r>
          </w:p>
          <w:p w:rsidR="001479FD" w:rsidRDefault="001479FD" w:rsidP="001479FD">
            <w:pPr>
              <w:spacing w:beforeLines="50" w:before="156"/>
              <w:jc w:val="righ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      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年     月     日</w:t>
            </w:r>
          </w:p>
        </w:tc>
        <w:tc>
          <w:tcPr>
            <w:tcW w:w="4495" w:type="dxa"/>
            <w:gridSpan w:val="3"/>
            <w:vAlign w:val="center"/>
          </w:tcPr>
          <w:p w:rsidR="001479FD" w:rsidRDefault="001479FD" w:rsidP="00CC447F">
            <w:pPr>
              <w:widowControl/>
              <w:jc w:val="lef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同级</w:t>
            </w:r>
            <w:r>
              <w:rPr>
                <w:rFonts w:ascii="黑体" w:eastAsia="黑体" w:hAnsi="黑体"/>
              </w:rPr>
              <w:t>教育行政部门意见：</w:t>
            </w:r>
          </w:p>
          <w:p w:rsidR="001479FD" w:rsidRDefault="001479FD" w:rsidP="001479FD">
            <w:pPr>
              <w:spacing w:beforeLines="50" w:before="156"/>
              <w:ind w:left="2746"/>
              <w:rPr>
                <w:rFonts w:ascii="黑体" w:eastAsia="黑体" w:hAnsi="黑体"/>
              </w:rPr>
            </w:pPr>
          </w:p>
          <w:p w:rsidR="001479FD" w:rsidRDefault="001479FD" w:rsidP="001479FD">
            <w:pPr>
              <w:spacing w:beforeLines="50" w:before="156"/>
              <w:ind w:left="2746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（盖章）</w:t>
            </w:r>
          </w:p>
          <w:p w:rsidR="001479FD" w:rsidRDefault="001479FD" w:rsidP="001479FD">
            <w:pPr>
              <w:spacing w:beforeLines="50" w:before="156"/>
              <w:jc w:val="righ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      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年     月     日</w:t>
            </w:r>
          </w:p>
        </w:tc>
      </w:tr>
      <w:tr w:rsidR="001479FD" w:rsidTr="00CC447F">
        <w:trPr>
          <w:cantSplit/>
          <w:trHeight w:val="2365"/>
          <w:jc w:val="center"/>
        </w:trPr>
        <w:tc>
          <w:tcPr>
            <w:tcW w:w="8364" w:type="dxa"/>
            <w:gridSpan w:val="6"/>
            <w:vAlign w:val="center"/>
          </w:tcPr>
          <w:p w:rsidR="001479FD" w:rsidRDefault="001479FD" w:rsidP="001479FD">
            <w:pPr>
              <w:spacing w:beforeLines="50" w:before="156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省级</w:t>
            </w:r>
            <w:r>
              <w:rPr>
                <w:rFonts w:ascii="黑体" w:eastAsia="黑体" w:hAnsi="黑体"/>
              </w:rPr>
              <w:t>教育行政部门意见</w:t>
            </w:r>
            <w:r>
              <w:rPr>
                <w:rFonts w:ascii="黑体" w:eastAsia="黑体" w:hAnsi="黑体" w:hint="eastAsia"/>
              </w:rPr>
              <w:t>：</w:t>
            </w:r>
          </w:p>
          <w:p w:rsidR="001479FD" w:rsidRDefault="001479FD" w:rsidP="001479FD">
            <w:pPr>
              <w:spacing w:beforeLines="50" w:before="156"/>
              <w:ind w:firstLineChars="3150" w:firstLine="661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（盖章）</w:t>
            </w:r>
          </w:p>
          <w:p w:rsidR="001479FD" w:rsidRDefault="001479FD" w:rsidP="001479FD">
            <w:pPr>
              <w:spacing w:beforeLines="50" w:before="156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      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</w:rPr>
              <w:t>年     月     日</w:t>
            </w:r>
          </w:p>
        </w:tc>
      </w:tr>
    </w:tbl>
    <w:p w:rsidR="001479FD" w:rsidRDefault="001479FD" w:rsidP="001479FD">
      <w:pPr>
        <w:autoSpaceDE w:val="0"/>
        <w:autoSpaceDN w:val="0"/>
        <w:adjustRightInd w:val="0"/>
        <w:spacing w:line="600" w:lineRule="exact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lastRenderedPageBreak/>
        <w:t>附录：板块说明</w:t>
      </w:r>
    </w:p>
    <w:p w:rsidR="001479FD" w:rsidRDefault="001479FD" w:rsidP="001479F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1.优秀传统文化板块。包括文物</w:t>
      </w:r>
      <w:r>
        <w:rPr>
          <w:rFonts w:ascii="仿宋_GB2312" w:eastAsia="仿宋_GB2312" w:hAnsi="Times" w:cs="华文仿宋"/>
          <w:kern w:val="0"/>
          <w:sz w:val="32"/>
          <w:szCs w:val="32"/>
        </w:rPr>
        <w:t>保护单位、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博物馆、非遗场所等资源</w:t>
      </w:r>
      <w:r>
        <w:rPr>
          <w:rFonts w:ascii="仿宋_GB2312" w:eastAsia="仿宋_GB2312" w:hAnsi="Times" w:cs="华文仿宋"/>
          <w:kern w:val="0"/>
          <w:sz w:val="32"/>
          <w:szCs w:val="32"/>
        </w:rPr>
        <w:t>单位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，引导学生传承中华优秀传统文化核心思想理念、中华传统美德、中华人文精神，坚定文化自觉和文化自信。</w:t>
      </w:r>
    </w:p>
    <w:p w:rsidR="001479FD" w:rsidRDefault="001479FD" w:rsidP="001479F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2.革命</w:t>
      </w:r>
      <w:r>
        <w:rPr>
          <w:rFonts w:ascii="仿宋_GB2312" w:eastAsia="仿宋_GB2312" w:hAnsi="Times" w:cs="华文仿宋"/>
          <w:kern w:val="0"/>
          <w:sz w:val="32"/>
          <w:szCs w:val="32"/>
        </w:rPr>
        <w:t>传统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教育板块。包括爱国主义教育基地、革命历史类纪念设施遗址等资源单位，引导学生了解革命历史，增长革命斗争知识，学习革命斗争精神，培育新的时代精神。</w:t>
      </w:r>
    </w:p>
    <w:p w:rsidR="001479FD" w:rsidRDefault="001479FD" w:rsidP="001479F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3.国情教育板块。包括体现基本国情和改革开放成就的美丽乡村、特色小镇、大型知名企业、大型</w:t>
      </w:r>
      <w:r>
        <w:rPr>
          <w:rFonts w:ascii="仿宋_GB2312" w:eastAsia="仿宋_GB2312" w:hAnsi="Times" w:cs="华文仿宋"/>
          <w:kern w:val="0"/>
          <w:sz w:val="32"/>
          <w:szCs w:val="32"/>
        </w:rPr>
        <w:t>公共设施、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重大</w:t>
      </w:r>
      <w:r>
        <w:rPr>
          <w:rFonts w:ascii="仿宋_GB2312" w:eastAsia="仿宋_GB2312" w:hAnsi="Times" w:cs="华文仿宋"/>
          <w:kern w:val="0"/>
          <w:sz w:val="32"/>
          <w:szCs w:val="32"/>
        </w:rPr>
        <w:t>工程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基地等资源单位，引导学生了解基本国情及中国特色社会主义建设成就，激发爱党爱国之情。</w:t>
      </w:r>
    </w:p>
    <w:p w:rsidR="001479FD" w:rsidRDefault="001479FD" w:rsidP="001479F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4.国防科工板块。包括国防教育基地、科技馆</w:t>
      </w:r>
      <w:r>
        <w:rPr>
          <w:rFonts w:ascii="仿宋_GB2312" w:eastAsia="仿宋_GB2312" w:hAnsi="Times" w:cs="华文仿宋"/>
          <w:kern w:val="0"/>
          <w:sz w:val="32"/>
          <w:szCs w:val="32"/>
        </w:rPr>
        <w:t>、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科技创新</w:t>
      </w:r>
      <w:r>
        <w:rPr>
          <w:rFonts w:ascii="仿宋_GB2312" w:eastAsia="仿宋_GB2312" w:hAnsi="Times" w:cs="华文仿宋"/>
          <w:kern w:val="0"/>
          <w:sz w:val="32"/>
          <w:szCs w:val="32"/>
        </w:rPr>
        <w:t>基地、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高等学校、科研院所等资源单位，引导学生学习科学知识、培养科学兴趣、掌握科学方法，树立国家安全观，增强科学精神和国防意识。</w:t>
      </w:r>
    </w:p>
    <w:p w:rsidR="001479FD" w:rsidRDefault="001479FD" w:rsidP="001479F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" w:cs="华文仿宋"/>
          <w:kern w:val="0"/>
          <w:sz w:val="32"/>
          <w:szCs w:val="32"/>
        </w:rPr>
      </w:pPr>
      <w:r>
        <w:rPr>
          <w:rFonts w:ascii="仿宋_GB2312" w:eastAsia="仿宋_GB2312" w:hAnsi="Times" w:cs="华文仿宋" w:hint="eastAsia"/>
          <w:kern w:val="0"/>
          <w:sz w:val="32"/>
          <w:szCs w:val="32"/>
        </w:rPr>
        <w:t>5.自然生态板块。包括自然景区、农业基地、自然</w:t>
      </w:r>
      <w:r>
        <w:rPr>
          <w:rFonts w:ascii="仿宋_GB2312" w:eastAsia="仿宋_GB2312" w:hAnsi="Times" w:cs="华文仿宋"/>
          <w:kern w:val="0"/>
          <w:sz w:val="32"/>
          <w:szCs w:val="32"/>
        </w:rPr>
        <w:t>保护区、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野生动物</w:t>
      </w:r>
      <w:r>
        <w:rPr>
          <w:rFonts w:ascii="仿宋_GB2312" w:eastAsia="仿宋_GB2312" w:hAnsi="Times" w:cs="华文仿宋"/>
          <w:kern w:val="0"/>
          <w:sz w:val="32"/>
          <w:szCs w:val="32"/>
        </w:rPr>
        <w:t>保护基地</w:t>
      </w:r>
      <w:r>
        <w:rPr>
          <w:rFonts w:ascii="仿宋_GB2312" w:eastAsia="仿宋_GB2312" w:hAnsi="Times" w:cs="华文仿宋" w:hint="eastAsia"/>
          <w:kern w:val="0"/>
          <w:sz w:val="32"/>
          <w:szCs w:val="32"/>
        </w:rPr>
        <w:t>等资源单位，引导学生感受祖国大好河山，树立爱护自然、保护生态的意识。</w:t>
      </w:r>
    </w:p>
    <w:p w:rsidR="001479FD" w:rsidRDefault="001479FD" w:rsidP="001479FD">
      <w:pPr>
        <w:widowControl/>
        <w:spacing w:line="600" w:lineRule="exact"/>
        <w:rPr>
          <w:rFonts w:ascii="仿宋_GB2312" w:eastAsia="仿宋_GB2312" w:hAnsi="Times" w:cs="华文仿宋"/>
          <w:kern w:val="0"/>
          <w:sz w:val="30"/>
          <w:szCs w:val="30"/>
        </w:rPr>
      </w:pPr>
    </w:p>
    <w:p w:rsidR="001479FD" w:rsidRDefault="001479FD" w:rsidP="001479FD">
      <w:pPr>
        <w:widowControl/>
        <w:spacing w:line="600" w:lineRule="exact"/>
        <w:rPr>
          <w:rFonts w:ascii="仿宋_GB2312" w:eastAsia="仿宋_GB2312" w:hAnsi="Times" w:cs="华文仿宋"/>
          <w:kern w:val="0"/>
          <w:sz w:val="30"/>
          <w:szCs w:val="30"/>
        </w:rPr>
      </w:pPr>
    </w:p>
    <w:p w:rsidR="001479FD" w:rsidRDefault="001479FD" w:rsidP="001479FD">
      <w:pPr>
        <w:widowControl/>
        <w:spacing w:line="600" w:lineRule="exact"/>
        <w:rPr>
          <w:rFonts w:ascii="仿宋_GB2312" w:eastAsia="仿宋_GB2312" w:hAnsi="Times" w:cs="华文仿宋"/>
          <w:kern w:val="0"/>
          <w:sz w:val="30"/>
          <w:szCs w:val="30"/>
        </w:rPr>
      </w:pPr>
    </w:p>
    <w:p w:rsidR="0005370F" w:rsidRPr="001479FD" w:rsidRDefault="0005370F">
      <w:bookmarkStart w:id="0" w:name="_GoBack"/>
      <w:bookmarkEnd w:id="0"/>
    </w:p>
    <w:sectPr w:rsidR="0005370F" w:rsidRPr="0014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FD"/>
    <w:rsid w:val="0005370F"/>
    <w:rsid w:val="001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2017-08-02T06:28:00Z</dcterms:created>
  <dcterms:modified xsi:type="dcterms:W3CDTF">2017-08-02T06:28:00Z</dcterms:modified>
</cp:coreProperties>
</file>