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方正小标宋简体" w:eastAsia="方正小标宋简体" w:cs="方正小标宋简体"/>
          <w:sz w:val="44"/>
          <w:szCs w:val="44"/>
        </w:rPr>
      </w:pP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杨凌示范区2</w:t>
      </w:r>
      <w:r>
        <w:rPr>
          <w:rFonts w:hint="eastAsia" w:ascii="方正小标宋简体" w:hAnsi="方正小标宋简体" w:eastAsia="方正小标宋简体" w:cs="方正小标宋简体"/>
          <w:sz w:val="44"/>
          <w:szCs w:val="44"/>
          <w:lang w:val="en-US" w:eastAsia="zh-CN"/>
        </w:rPr>
        <w:t>020</w:t>
      </w:r>
      <w:r>
        <w:rPr>
          <w:rFonts w:hint="eastAsia" w:ascii="方正小标宋简体" w:hAnsi="方正小标宋简体" w:eastAsia="方正小标宋简体" w:cs="方正小标宋简体"/>
          <w:sz w:val="44"/>
          <w:szCs w:val="44"/>
        </w:rPr>
        <w:t>年度中等职业教育质量报告</w:t>
      </w:r>
    </w:p>
    <w:p>
      <w:pPr>
        <w:pStyle w:val="5"/>
        <w:spacing w:beforeAutospacing="0" w:afterAutospacing="0" w:line="360" w:lineRule="auto"/>
        <w:ind w:firstLine="320" w:firstLineChars="100"/>
        <w:jc w:val="both"/>
        <w:rPr>
          <w:rFonts w:hint="eastAsia" w:ascii="Times New Roman" w:hAnsi="Times New Roman" w:eastAsia="黑体"/>
          <w:color w:val="000000" w:themeColor="text1"/>
          <w:sz w:val="32"/>
          <w:szCs w:val="32"/>
          <w:shd w:val="clear" w:color="auto" w:fill="FFFFFF"/>
          <w14:textFill>
            <w14:solidFill>
              <w14:schemeClr w14:val="tx1"/>
            </w14:solidFill>
          </w14:textFill>
        </w:rPr>
      </w:pPr>
    </w:p>
    <w:p>
      <w:pPr>
        <w:pStyle w:val="5"/>
        <w:spacing w:beforeAutospacing="0" w:afterAutospacing="0" w:line="360" w:lineRule="auto"/>
        <w:ind w:firstLine="320" w:firstLineChars="100"/>
        <w:jc w:val="both"/>
        <w:rPr>
          <w:rFonts w:ascii="仿宋_GB2312" w:hAnsi="仿宋_GB2312" w:eastAsia="仿宋_GB2312" w:cs="仿宋_GB2312"/>
          <w:b/>
          <w:bCs/>
          <w:color w:val="000000" w:themeColor="text1"/>
          <w:sz w:val="32"/>
          <w:szCs w:val="32"/>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一、基本情况</w:t>
      </w:r>
    </w:p>
    <w:p>
      <w:pPr>
        <w:pStyle w:val="5"/>
        <w:spacing w:beforeAutospacing="0" w:afterAutospacing="0" w:line="360" w:lineRule="auto"/>
        <w:ind w:firstLine="64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1.1规模和结构</w:t>
      </w:r>
    </w:p>
    <w:p>
      <w:pPr>
        <w:pStyle w:val="5"/>
        <w:spacing w:beforeAutospacing="0" w:afterAutospacing="0" w:line="360" w:lineRule="auto"/>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年，杨凌示范区现有4所中等职业学校，在校学生4</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757</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名，同比去年增加</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546</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人。其中高中阶段教育招生总人数</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3161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人，比上年增加</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227</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人名；普通高中招生总人数12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人，比上年增加</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名；中等职业教育招生总人数1</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93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6人，比上年增加</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220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名；普职比例约4:6，高中阶段教育毛入学率97%以上。</w:t>
      </w:r>
    </w:p>
    <w:p>
      <w:pPr>
        <w:pStyle w:val="5"/>
        <w:spacing w:beforeAutospacing="0" w:afterAutospacing="0" w:line="360" w:lineRule="auto"/>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全区公办和民办的中等职业学校共4所。区属公办中职学校1所，为杨陵区直属的杨陵区职业技术教育中心；民办中职学校3所，分别为杨凌中等职业学校、陕西医科学校和杨凌师范学校。共有在职教职工</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299</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人，其中研究生</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名，同比去年增加</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专任教师2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26</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同比去年</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中学高级职称教师</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86</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人,同比去年增加</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27</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“双师型”教师</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107人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现有畜牧兽医、园林技术、建筑工程施工、机械加工技术、机电技术应用、焊接技术应用、汽车制造与检修、高星级饭店运营与管理、学前教育、美术绘画、汽车应用与维修、电子电器应用与维修、计算机应用与营销、光电技术应用、机电一体化、汽车运用与维修、护理、药剂、医学影像技术、医学检验技术、助产、口腔修复工艺、康复</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治疗</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技术</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幼儿保育、商务英语、美术绘画、计算机应用、会计、电子商务、运动训练</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等3</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个专业，毕业生安置就业率达</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97</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%以上。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杨陵职业技术教育中心位于杨陵区右任路2号，是杨陵区唯一的一所全日制公办中等职业技术学校，具有独立法人资格。</w:t>
      </w:r>
      <w:r>
        <w:rPr>
          <w:rFonts w:hint="eastAsia" w:ascii="仿宋_GB2312" w:hAnsi="仿宋_GB2312" w:eastAsia="仿宋_GB2312" w:cs="仿宋_GB2312"/>
          <w:sz w:val="32"/>
          <w:szCs w:val="32"/>
        </w:rPr>
        <w:t>校园占地面积16067平方米，学校总资产1591万元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在校学生977人，</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市级重点中等职业学校，杨凌现代农业职教集团成员单位。</w:t>
      </w:r>
    </w:p>
    <w:p>
      <w:pPr>
        <w:widowControl/>
        <w:spacing w:line="360" w:lineRule="auto"/>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学校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始终坚持正确的办学方向，秉承“以创新为动力、以市场为导向、以服务为宗旨、以质量为核心”的办学理念，</w:t>
      </w:r>
      <w:r>
        <w:rPr>
          <w:rFonts w:hint="eastAsia" w:ascii="仿宋_GB2312" w:hAnsi="仿宋_GB2312" w:eastAsia="仿宋_GB2312" w:cs="仿宋_GB2312"/>
          <w:sz w:val="32"/>
          <w:szCs w:val="32"/>
        </w:rPr>
        <w:t>实行“订单培养企业冠名班”人才培养模式，发挥校企双方各自优势，提升技能培养水平，保障学生实习就业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为社会培养和输送各类初、中级专业技术人才</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p>
    <w:p>
      <w:pPr>
        <w:widowControl/>
        <w:spacing w:line="560" w:lineRule="atLeast"/>
        <w:ind w:firstLine="640" w:firstLineChars="200"/>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杨凌中等职业学校是杨凌示范区科教发展局2006年批准成立的一所从事中等职业教育的民办学校，现隶属于杨凌示范区教育局。学校主要为地方经济社会发展培养各类技能型人才，办学层次主要包括全日制中等职业教育、成人教育、远程教育（含本、专科），以及农村劳动力转移培训和企事业单位职工技能培训、特种行业安全培训等各类短期培训等。校园占地面积70亩，建筑面积29216平方米，学校总资产7030万元，年内增加120多万元。</w:t>
      </w:r>
    </w:p>
    <w:p>
      <w:pPr>
        <w:widowControl/>
        <w:spacing w:line="560" w:lineRule="atLeast"/>
        <w:ind w:firstLine="640" w:firstLineChars="200"/>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陕西医科学校是经陕西省人民政府、陕西省教育厅批准成立的全日制医学类学校。属于民办学校，学校位于陕西省杨凌示范区科教园区。学校占地177.159亩，建筑面积56901平方米，开办资金616万元，在校学生1846人。多年来，</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学</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校依托名校资源优势，开展多层次、多形式办学及教科研活动，</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学</w:t>
      </w:r>
      <w:r>
        <w:rPr>
          <w:rFonts w:hint="eastAsia" w:ascii="仿宋_GB2312" w:hAnsi="宋体" w:eastAsia="仿宋_GB2312"/>
          <w:sz w:val="32"/>
          <w:szCs w:val="32"/>
        </w:rPr>
        <w:t>校坚持“质量立校、管理创新、就业满意”的办学宗旨，不断深化课堂教学改革，强化实践教学和技能培训，注重对学生进行职业素养教育。</w:t>
      </w:r>
    </w:p>
    <w:p>
      <w:pPr>
        <w:ind w:firstLine="640"/>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杨凌师范学校成立于2018年12月，是杨凌示范区教育局批准成立的一所全日制中等职业学校。学校以“秉承追赶超越精神，创办杨凌一流学校”为目标，努力发扬“自强不息、追求卓越”的开创精神，坚持“团结、求实、包容、创新”的校训。坚持立德树人，强化师生的社会主义核心价值观，进一步探索各学科核心素养教学的经验，使学校教育教学迈上了规范化、科学化、现代化的发展轨道。学校总面积30余亩，拥有教学楼3座，公寓楼3座，校园环境优美，公寓、餐厅等基本保障设施齐全，可满足在校师生生活和学习的需要。</w:t>
      </w:r>
    </w:p>
    <w:p>
      <w:pPr>
        <w:pStyle w:val="5"/>
        <w:spacing w:beforeAutospacing="0" w:afterAutospacing="0" w:line="360" w:lineRule="auto"/>
        <w:ind w:firstLine="640"/>
        <w:jc w:val="both"/>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1.2设施设备</w:t>
      </w:r>
    </w:p>
    <w:p>
      <w:pPr>
        <w:pStyle w:val="5"/>
        <w:spacing w:beforeAutospacing="0" w:afterAutospacing="0" w:line="360" w:lineRule="auto"/>
        <w:ind w:firstLine="640"/>
        <w:jc w:val="both"/>
        <w:rPr>
          <w:rFonts w:ascii="仿宋_GB2312" w:hAnsi="仿宋_GB2312" w:eastAsia="仿宋_GB2312" w:cs="仿宋_GB2312"/>
          <w:color w:val="0000FF"/>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通过政府和社会各方面投入，职业学校办学条件基本达标。随着2020年各学校招生人数不断增加，生均教学仪器设备值比上一年相对有所减少。</w:t>
      </w:r>
    </w:p>
    <w:tbl>
      <w:tblPr>
        <w:tblStyle w:val="7"/>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6"/>
        <w:gridCol w:w="159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6"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w:t>
            </w:r>
          </w:p>
        </w:tc>
        <w:tc>
          <w:tcPr>
            <w:tcW w:w="1595"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w:t>
            </w:r>
          </w:p>
        </w:tc>
        <w:tc>
          <w:tcPr>
            <w:tcW w:w="1950"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6"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生均教学仪器设备值与（元/人）</w:t>
            </w:r>
          </w:p>
        </w:tc>
        <w:tc>
          <w:tcPr>
            <w:tcW w:w="1595" w:type="dxa"/>
            <w:vAlign w:val="center"/>
          </w:tcPr>
          <w:p>
            <w:pPr>
              <w:pStyle w:val="5"/>
              <w:spacing w:beforeAutospacing="0" w:afterAutospacing="0" w:line="360" w:lineRule="auto"/>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4004.6</w:t>
            </w:r>
          </w:p>
        </w:tc>
        <w:tc>
          <w:tcPr>
            <w:tcW w:w="1950"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6"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生均实训实习工位数（个/人）</w:t>
            </w:r>
          </w:p>
        </w:tc>
        <w:tc>
          <w:tcPr>
            <w:tcW w:w="1595" w:type="dxa"/>
            <w:vAlign w:val="center"/>
          </w:tcPr>
          <w:p>
            <w:pPr>
              <w:pStyle w:val="5"/>
              <w:spacing w:beforeAutospacing="0" w:afterAutospacing="0" w:line="360" w:lineRule="auto"/>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0.54</w:t>
            </w:r>
          </w:p>
        </w:tc>
        <w:tc>
          <w:tcPr>
            <w:tcW w:w="1950"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6"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生均纸质图书（册/人）</w:t>
            </w:r>
          </w:p>
        </w:tc>
        <w:tc>
          <w:tcPr>
            <w:tcW w:w="1595" w:type="dxa"/>
            <w:vAlign w:val="center"/>
          </w:tcPr>
          <w:p>
            <w:pPr>
              <w:pStyle w:val="5"/>
              <w:spacing w:beforeAutospacing="0" w:afterAutospacing="0" w:line="360" w:lineRule="auto"/>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50.6</w:t>
            </w:r>
          </w:p>
        </w:tc>
        <w:tc>
          <w:tcPr>
            <w:tcW w:w="1950"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58.7</w:t>
            </w:r>
          </w:p>
        </w:tc>
      </w:tr>
    </w:tbl>
    <w:p>
      <w:pPr>
        <w:pStyle w:val="5"/>
        <w:spacing w:beforeAutospacing="0" w:afterAutospacing="0" w:line="360" w:lineRule="auto"/>
        <w:ind w:firstLine="64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1.3教师队伍</w:t>
      </w:r>
    </w:p>
    <w:p>
      <w:pPr>
        <w:pStyle w:val="10"/>
        <w:ind w:right="105" w:rightChars="50" w:firstLine="640"/>
        <w:jc w:val="left"/>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全区各中职学校大力实施人才强校战略,以师德素质为主线，以教师专业发展为主题，激发教师的教学改革与教学创新活力，调动教职工服务学生与管理学生的积极性。一是加强技能型紧缺人才专业教师的储备，设立“双师型”教师项目专项经费，用于“双师型”人才培训和引进。二是通过学历提高培训、新知识培训、课程开发和实施能力培训、专业师资培训和专业课教师全员轮训等形式，大力开展在职教师“双师型”教师培训。三是通过引进、外聘等方式为学校吸纳储备了专职、兼职专业教师，建设了一支业务精湛、专兼结合、素质优良、充满活力的教师队伍。</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7"/>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7"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  目</w:t>
            </w:r>
          </w:p>
        </w:tc>
        <w:tc>
          <w:tcPr>
            <w:tcW w:w="3635"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7"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在校学生人数（人）</w:t>
            </w:r>
          </w:p>
        </w:tc>
        <w:tc>
          <w:tcPr>
            <w:tcW w:w="3635" w:type="dxa"/>
            <w:vAlign w:val="center"/>
          </w:tcPr>
          <w:p>
            <w:pPr>
              <w:pStyle w:val="5"/>
              <w:spacing w:beforeAutospacing="0" w:afterAutospacing="0" w:line="360" w:lineRule="auto"/>
              <w:jc w:val="cente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7"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教师人数(不含外聘)（人）</w:t>
            </w:r>
          </w:p>
        </w:tc>
        <w:tc>
          <w:tcPr>
            <w:tcW w:w="3635" w:type="dxa"/>
            <w:vAlign w:val="center"/>
          </w:tcPr>
          <w:p>
            <w:pPr>
              <w:pStyle w:val="5"/>
              <w:spacing w:beforeAutospacing="0" w:afterAutospacing="0" w:line="360" w:lineRule="auto"/>
              <w:jc w:val="cente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7"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生师比</w:t>
            </w:r>
          </w:p>
        </w:tc>
        <w:tc>
          <w:tcPr>
            <w:tcW w:w="3635" w:type="dxa"/>
            <w:vAlign w:val="center"/>
          </w:tcPr>
          <w:p>
            <w:pPr>
              <w:pStyle w:val="5"/>
              <w:spacing w:beforeAutospacing="0" w:afterAutospacing="0" w:line="360" w:lineRule="auto"/>
              <w:jc w:val="center"/>
              <w:rPr>
                <w:rFonts w:hint="default" w:ascii="仿宋_GB2312" w:hAnsi="仿宋_GB2312" w:eastAsia="仿宋_GB2312" w:cs="仿宋_GB2312"/>
                <w:color w:val="000000" w:themeColor="text1"/>
                <w:sz w:val="32"/>
                <w:szCs w:val="32"/>
                <w:shd w:val="clear" w:color="auto" w:fill="FFFFFF"/>
                <w:lang w:val="en-US"/>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7"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“双师型”教师占专业课教师比例</w:t>
            </w:r>
          </w:p>
        </w:tc>
        <w:tc>
          <w:tcPr>
            <w:tcW w:w="3635"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47.3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7"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兼职教师占教师比例</w:t>
            </w:r>
          </w:p>
        </w:tc>
        <w:tc>
          <w:tcPr>
            <w:tcW w:w="3635"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24.4</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7"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专任教师本科以上学历比例</w:t>
            </w:r>
          </w:p>
        </w:tc>
        <w:tc>
          <w:tcPr>
            <w:tcW w:w="3635"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99</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7"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专任教师硕士以上学历比例</w:t>
            </w:r>
          </w:p>
        </w:tc>
        <w:tc>
          <w:tcPr>
            <w:tcW w:w="3635"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8.8</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7"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专任教师高级职称教师比例</w:t>
            </w:r>
          </w:p>
        </w:tc>
        <w:tc>
          <w:tcPr>
            <w:tcW w:w="3635"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38</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tc>
      </w:tr>
    </w:tbl>
    <w:p>
      <w:pPr>
        <w:pStyle w:val="5"/>
        <w:spacing w:beforeAutospacing="0" w:afterAutospacing="0" w:line="360" w:lineRule="auto"/>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二、学生发展</w:t>
      </w:r>
    </w:p>
    <w:p>
      <w:pPr>
        <w:pStyle w:val="5"/>
        <w:spacing w:beforeAutospacing="0" w:afterAutospacing="0" w:line="360" w:lineRule="auto"/>
        <w:ind w:firstLine="640"/>
        <w:jc w:val="both"/>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2.1学生素质</w:t>
      </w:r>
    </w:p>
    <w:p>
      <w:pPr>
        <w:pStyle w:val="5"/>
        <w:spacing w:beforeAutospacing="0" w:afterAutospacing="0" w:line="360" w:lineRule="auto"/>
        <w:ind w:firstLine="64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区各中职学校扎实落实立德树人根本任务，结合职业教育人才培养的特点，努力践行社会主义核心价值观，从德育课程、学生活动、学生组织建设等层面全方位、系统化地设计学生德育工作，用学生喜闻乐见的方式开展德育工作，切实提高了德育教育实效。实施心理健康教育和职业生涯规划教育, 发挥学校教育、家庭教育和社会教育的作用，把学生培养成为具有良好思想道德品质、熟练的职业技能、善于创业竞争的高素质劳动者。</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项目</w:t>
            </w:r>
          </w:p>
        </w:tc>
        <w:tc>
          <w:tcPr>
            <w:tcW w:w="426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5"/>
              <w:spacing w:beforeAutospacing="0" w:afterAutospacing="0" w:line="360" w:lineRule="auto"/>
              <w:ind w:firstLine="640"/>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学生文化课合格率</w:t>
            </w:r>
          </w:p>
        </w:tc>
        <w:tc>
          <w:tcPr>
            <w:tcW w:w="426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5"/>
              <w:spacing w:beforeAutospacing="0" w:afterAutospacing="0" w:line="360" w:lineRule="auto"/>
              <w:ind w:firstLine="640"/>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学生技能合格率</w:t>
            </w:r>
          </w:p>
        </w:tc>
        <w:tc>
          <w:tcPr>
            <w:tcW w:w="426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67</w:t>
            </w:r>
            <w:r>
              <w:rPr>
                <w:rFonts w:hint="eastAsia" w:ascii="仿宋_GB2312" w:hAnsi="仿宋_GB2312" w:eastAsia="仿宋_GB2312" w:cs="仿宋_GB2312"/>
                <w:color w:val="000000" w:themeColor="text1"/>
                <w:sz w:val="32"/>
                <w:szCs w:val="3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5"/>
              <w:spacing w:beforeAutospacing="0" w:afterAutospacing="0" w:line="360" w:lineRule="auto"/>
              <w:ind w:firstLine="640"/>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体质测评合格率</w:t>
            </w:r>
          </w:p>
        </w:tc>
        <w:tc>
          <w:tcPr>
            <w:tcW w:w="426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88.1</w:t>
            </w:r>
            <w:r>
              <w:rPr>
                <w:rFonts w:hint="eastAsia" w:ascii="仿宋_GB2312" w:hAnsi="仿宋_GB2312" w:eastAsia="仿宋_GB2312" w:cs="仿宋_GB2312"/>
                <w:color w:val="000000" w:themeColor="text1"/>
                <w:sz w:val="32"/>
                <w:szCs w:val="3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5"/>
              <w:spacing w:beforeAutospacing="0" w:afterAutospacing="0" w:line="360" w:lineRule="auto"/>
              <w:ind w:firstLine="640"/>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毕业率</w:t>
            </w:r>
          </w:p>
        </w:tc>
        <w:tc>
          <w:tcPr>
            <w:tcW w:w="426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tc>
      </w:tr>
    </w:tbl>
    <w:p>
      <w:pPr>
        <w:pStyle w:val="5"/>
        <w:spacing w:beforeAutospacing="0" w:afterAutospacing="0" w:line="360" w:lineRule="auto"/>
        <w:ind w:firstLine="640"/>
        <w:jc w:val="both"/>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2.2就业质量</w:t>
      </w:r>
    </w:p>
    <w:p>
      <w:pPr>
        <w:pStyle w:val="5"/>
        <w:spacing w:beforeAutospacing="0" w:afterAutospacing="0" w:line="360" w:lineRule="auto"/>
        <w:ind w:firstLine="64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年全区毕业生就业率9</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8.93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%；对口就业率9</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%，比上年上升1</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.68</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个百分点；毕业生创业率0.9%，与去年大致持平。各学校与用人单位建立紧密的校企育人机制，从合作招生、合作办班，企业参与教学和管理，到顶岗实习、毕业就业跟踪管理和服务，试用期满月薪平均3</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00元左右。</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项目</w:t>
            </w:r>
          </w:p>
        </w:tc>
        <w:tc>
          <w:tcPr>
            <w:tcW w:w="426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学生就业率</w:t>
            </w:r>
          </w:p>
        </w:tc>
        <w:tc>
          <w:tcPr>
            <w:tcW w:w="426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93</w:t>
            </w:r>
            <w:r>
              <w:rPr>
                <w:rFonts w:hint="eastAsia" w:ascii="仿宋_GB2312" w:hAnsi="仿宋_GB2312" w:eastAsia="仿宋_GB2312" w:cs="仿宋_GB2312"/>
                <w:color w:val="000000" w:themeColor="text1"/>
                <w:sz w:val="32"/>
                <w:szCs w:val="3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学生对口就业率</w:t>
            </w:r>
          </w:p>
        </w:tc>
        <w:tc>
          <w:tcPr>
            <w:tcW w:w="426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9</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初次就业月收入（元/月）</w:t>
            </w:r>
          </w:p>
        </w:tc>
        <w:tc>
          <w:tcPr>
            <w:tcW w:w="4261"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创业率</w:t>
            </w:r>
          </w:p>
        </w:tc>
        <w:tc>
          <w:tcPr>
            <w:tcW w:w="4261"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0.9%</w:t>
            </w:r>
          </w:p>
        </w:tc>
      </w:tr>
    </w:tbl>
    <w:p>
      <w:pPr>
        <w:pStyle w:val="5"/>
        <w:spacing w:beforeAutospacing="0" w:afterAutospacing="0" w:line="360" w:lineRule="auto"/>
        <w:ind w:firstLine="640"/>
        <w:jc w:val="both"/>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、质量保障措施</w:t>
      </w:r>
    </w:p>
    <w:p>
      <w:pPr>
        <w:pStyle w:val="5"/>
        <w:spacing w:beforeAutospacing="0" w:afterAutospacing="0" w:line="360" w:lineRule="auto"/>
        <w:ind w:firstLine="640"/>
        <w:jc w:val="both"/>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3.1专业布局</w:t>
      </w:r>
    </w:p>
    <w:p>
      <w:pPr>
        <w:pStyle w:val="5"/>
        <w:spacing w:beforeAutospacing="0" w:afterAutospacing="0" w:line="360" w:lineRule="auto"/>
        <w:ind w:firstLine="64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在专业建设中，</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学校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严格执行教育部《中等职业学校专业目录（2010年修订）》的有关要求，规范专业名称及专业（技能）方向，执行教育部颁布的专业教学标准。加快发展面向新兴产业和现代服务业的专业，积极推进精品专业、精品课程建设，专业设置紧密结合区域社会经济发展需要，立足服务社会，立足促进学生就业，科学合理开设专业课程。</w:t>
      </w:r>
    </w:p>
    <w:p>
      <w:pPr>
        <w:pStyle w:val="5"/>
        <w:spacing w:beforeAutospacing="0" w:afterAutospacing="0" w:line="360" w:lineRule="auto"/>
        <w:ind w:firstLine="64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杨凌示范区职业中专（学校）专业设置一览表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531"/>
        <w:gridCol w:w="158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学校全称</w:t>
            </w:r>
          </w:p>
        </w:tc>
        <w:tc>
          <w:tcPr>
            <w:tcW w:w="353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专    业</w:t>
            </w:r>
          </w:p>
        </w:tc>
        <w:tc>
          <w:tcPr>
            <w:tcW w:w="158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学制</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30" w:type="dxa"/>
            <w:vMerge w:val="restart"/>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p>
          <w:p>
            <w:pPr>
              <w:pStyle w:val="5"/>
              <w:spacing w:beforeAutospacing="0" w:afterAutospacing="0" w:line="360" w:lineRule="auto"/>
              <w:ind w:firstLine="320" w:firstLineChars="1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杨陵区</w:t>
            </w:r>
          </w:p>
          <w:p>
            <w:pPr>
              <w:pStyle w:val="5"/>
              <w:spacing w:beforeAutospacing="0" w:afterAutospacing="0" w:line="360" w:lineRule="auto"/>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职业技术</w:t>
            </w:r>
          </w:p>
          <w:p>
            <w:pPr>
              <w:pStyle w:val="5"/>
              <w:spacing w:beforeAutospacing="0" w:afterAutospacing="0" w:line="360" w:lineRule="auto"/>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教育中心</w:t>
            </w:r>
          </w:p>
          <w:p>
            <w:pPr>
              <w:pStyle w:val="5"/>
              <w:spacing w:beforeAutospacing="0" w:afterAutospacing="0" w:line="360" w:lineRule="auto"/>
              <w:jc w:val="center"/>
              <w:rPr>
                <w:rFonts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p>
          <w:p>
            <w:pPr>
              <w:pStyle w:val="5"/>
              <w:spacing w:beforeAutospacing="0" w:afterAutospacing="0"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3531"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学前教育</w:t>
            </w:r>
          </w:p>
        </w:tc>
        <w:tc>
          <w:tcPr>
            <w:tcW w:w="1581"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30" w:type="dxa"/>
            <w:vMerge w:val="continue"/>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3531"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汽车应用与维修</w:t>
            </w:r>
          </w:p>
        </w:tc>
        <w:tc>
          <w:tcPr>
            <w:tcW w:w="1581"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30" w:type="dxa"/>
            <w:vMerge w:val="continue"/>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3531"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电子电器应用与维修</w:t>
            </w:r>
          </w:p>
        </w:tc>
        <w:tc>
          <w:tcPr>
            <w:tcW w:w="1581"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30" w:type="dxa"/>
            <w:vMerge w:val="continue"/>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3531"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计算机应用与营销</w:t>
            </w:r>
          </w:p>
        </w:tc>
        <w:tc>
          <w:tcPr>
            <w:tcW w:w="1581"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30" w:type="dxa"/>
            <w:vMerge w:val="continue"/>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3531"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光电技术应用</w:t>
            </w:r>
          </w:p>
        </w:tc>
        <w:tc>
          <w:tcPr>
            <w:tcW w:w="1581"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30" w:type="dxa"/>
            <w:vMerge w:val="continue"/>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3531"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机电一体化</w:t>
            </w:r>
          </w:p>
        </w:tc>
        <w:tc>
          <w:tcPr>
            <w:tcW w:w="1581"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30" w:type="dxa"/>
            <w:vMerge w:val="restart"/>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杨凌中等</w:t>
            </w:r>
          </w:p>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职业学校</w:t>
            </w:r>
          </w:p>
        </w:tc>
        <w:tc>
          <w:tcPr>
            <w:tcW w:w="353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园林技术</w:t>
            </w:r>
          </w:p>
        </w:tc>
        <w:tc>
          <w:tcPr>
            <w:tcW w:w="158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c>
          <w:tcPr>
            <w:tcW w:w="353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畜牧兽医</w:t>
            </w:r>
          </w:p>
        </w:tc>
        <w:tc>
          <w:tcPr>
            <w:tcW w:w="158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c>
          <w:tcPr>
            <w:tcW w:w="353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建筑工程施工</w:t>
            </w:r>
          </w:p>
        </w:tc>
        <w:tc>
          <w:tcPr>
            <w:tcW w:w="158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c>
          <w:tcPr>
            <w:tcW w:w="353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机械加工技术</w:t>
            </w:r>
          </w:p>
        </w:tc>
        <w:tc>
          <w:tcPr>
            <w:tcW w:w="158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c>
          <w:tcPr>
            <w:tcW w:w="353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机电技术应用</w:t>
            </w:r>
          </w:p>
        </w:tc>
        <w:tc>
          <w:tcPr>
            <w:tcW w:w="158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c>
          <w:tcPr>
            <w:tcW w:w="353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焊接技术应用</w:t>
            </w:r>
          </w:p>
        </w:tc>
        <w:tc>
          <w:tcPr>
            <w:tcW w:w="158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c>
          <w:tcPr>
            <w:tcW w:w="353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汽车制造与检修</w:t>
            </w:r>
          </w:p>
        </w:tc>
        <w:tc>
          <w:tcPr>
            <w:tcW w:w="158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c>
          <w:tcPr>
            <w:tcW w:w="353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计算机应用</w:t>
            </w:r>
          </w:p>
        </w:tc>
        <w:tc>
          <w:tcPr>
            <w:tcW w:w="158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c>
          <w:tcPr>
            <w:tcW w:w="353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高星级饭店运营与管理</w:t>
            </w:r>
          </w:p>
        </w:tc>
        <w:tc>
          <w:tcPr>
            <w:tcW w:w="158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陕西医科</w:t>
            </w:r>
          </w:p>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w:t>
            </w:r>
          </w:p>
        </w:tc>
        <w:tc>
          <w:tcPr>
            <w:tcW w:w="353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护理</w:t>
            </w:r>
          </w:p>
        </w:tc>
        <w:tc>
          <w:tcPr>
            <w:tcW w:w="158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c>
          <w:tcPr>
            <w:tcW w:w="353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药剂</w:t>
            </w:r>
          </w:p>
        </w:tc>
        <w:tc>
          <w:tcPr>
            <w:tcW w:w="158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c>
          <w:tcPr>
            <w:tcW w:w="353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医学影像技术</w:t>
            </w:r>
          </w:p>
        </w:tc>
        <w:tc>
          <w:tcPr>
            <w:tcW w:w="158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c>
          <w:tcPr>
            <w:tcW w:w="353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医学检验技术</w:t>
            </w:r>
          </w:p>
        </w:tc>
        <w:tc>
          <w:tcPr>
            <w:tcW w:w="158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c>
          <w:tcPr>
            <w:tcW w:w="353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助产</w:t>
            </w:r>
          </w:p>
        </w:tc>
        <w:tc>
          <w:tcPr>
            <w:tcW w:w="158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c>
          <w:tcPr>
            <w:tcW w:w="353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口腔修复工艺</w:t>
            </w:r>
          </w:p>
        </w:tc>
        <w:tc>
          <w:tcPr>
            <w:tcW w:w="158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c>
          <w:tcPr>
            <w:tcW w:w="353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康复</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治疗</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技术</w:t>
            </w:r>
          </w:p>
        </w:tc>
        <w:tc>
          <w:tcPr>
            <w:tcW w:w="158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30" w:type="dxa"/>
            <w:vMerge w:val="restart"/>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杨凌师范</w:t>
            </w:r>
          </w:p>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学校</w:t>
            </w:r>
          </w:p>
        </w:tc>
        <w:tc>
          <w:tcPr>
            <w:tcW w:w="353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学前教育</w:t>
            </w:r>
          </w:p>
        </w:tc>
        <w:tc>
          <w:tcPr>
            <w:tcW w:w="158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30" w:type="dxa"/>
            <w:vMerge w:val="continue"/>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c>
          <w:tcPr>
            <w:tcW w:w="353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商务英语</w:t>
            </w:r>
          </w:p>
        </w:tc>
        <w:tc>
          <w:tcPr>
            <w:tcW w:w="1581"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30" w:type="dxa"/>
            <w:vMerge w:val="continue"/>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c>
          <w:tcPr>
            <w:tcW w:w="3531"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美术绘画</w:t>
            </w:r>
          </w:p>
        </w:tc>
        <w:tc>
          <w:tcPr>
            <w:tcW w:w="1581"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30" w:type="dxa"/>
            <w:vMerge w:val="continue"/>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c>
          <w:tcPr>
            <w:tcW w:w="3531"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计算机应用</w:t>
            </w:r>
          </w:p>
        </w:tc>
        <w:tc>
          <w:tcPr>
            <w:tcW w:w="1581"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30" w:type="dxa"/>
            <w:vMerge w:val="continue"/>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c>
          <w:tcPr>
            <w:tcW w:w="3531"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会计</w:t>
            </w:r>
          </w:p>
        </w:tc>
        <w:tc>
          <w:tcPr>
            <w:tcW w:w="1581"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30" w:type="dxa"/>
            <w:vMerge w:val="continue"/>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c>
          <w:tcPr>
            <w:tcW w:w="3531"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电子商务</w:t>
            </w:r>
          </w:p>
        </w:tc>
        <w:tc>
          <w:tcPr>
            <w:tcW w:w="1581"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30" w:type="dxa"/>
            <w:vMerge w:val="continue"/>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c>
          <w:tcPr>
            <w:tcW w:w="3531"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运动训练</w:t>
            </w:r>
          </w:p>
        </w:tc>
        <w:tc>
          <w:tcPr>
            <w:tcW w:w="1581" w:type="dxa"/>
            <w:vAlign w:val="center"/>
          </w:tcPr>
          <w:p>
            <w:pPr>
              <w:pStyle w:val="5"/>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p>
        </w:tc>
        <w:tc>
          <w:tcPr>
            <w:tcW w:w="1280" w:type="dxa"/>
            <w:vAlign w:val="center"/>
          </w:tcPr>
          <w:p>
            <w:pPr>
              <w:pStyle w:val="5"/>
              <w:spacing w:beforeAutospacing="0" w:afterAutospacing="0" w:line="360" w:lineRule="auto"/>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p>
        </w:tc>
      </w:tr>
    </w:tbl>
    <w:p>
      <w:pPr>
        <w:pStyle w:val="5"/>
        <w:spacing w:beforeAutospacing="0" w:afterAutospacing="0" w:line="360" w:lineRule="auto"/>
        <w:ind w:firstLine="640"/>
        <w:jc w:val="both"/>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3.2质量保证</w:t>
      </w:r>
    </w:p>
    <w:p>
      <w:pPr>
        <w:pStyle w:val="5"/>
        <w:spacing w:beforeAutospacing="0" w:afterAutospacing="0" w:line="360" w:lineRule="auto"/>
        <w:ind w:firstLine="64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根据省教育厅</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关于</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《陕西省中等职业学校教学工作基本要求》</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精神和要求，学校</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面推进教学诊改常态化实施，落实教学诊改制度机制和运行机制，构建质量保障体系，实施教学质量生成全过程的监控。对学校整个教育教学全过程既要提出明确的目标任务，也要制定出具有实际操作性的质量标准规范，重点对教师备课、课堂教学、指导学生实习实训以及课程教学质量进行全程跟踪、督导与考核评价。</w:t>
      </w:r>
    </w:p>
    <w:p>
      <w:pPr>
        <w:pStyle w:val="5"/>
        <w:spacing w:beforeAutospacing="0" w:afterAutospacing="0" w:line="360" w:lineRule="auto"/>
        <w:ind w:firstLine="64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各学校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不断深化中等职业教育教学改革，深入实施中等职业学校教学诊断与改进工作，全面提高中等职业学校人才培养质量，坚持“需求导向、自我保证，多元诊断、重在改进”的工作原则，引导和帮助中等职业学校主动适应经济社会发展需要，改善办学条件、规范学校管理、深化教学改革、完善制度体系、健全运行机制，推动中等职业学校自主发展、内涵发展。</w:t>
      </w:r>
    </w:p>
    <w:p>
      <w:pPr>
        <w:pStyle w:val="5"/>
        <w:spacing w:beforeAutospacing="0" w:afterAutospacing="0" w:line="360" w:lineRule="auto"/>
        <w:ind w:firstLine="64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3.3  落实教师编制，教师培养培训情况</w:t>
      </w:r>
    </w:p>
    <w:p>
      <w:pPr>
        <w:pStyle w:val="5"/>
        <w:spacing w:beforeAutospacing="0" w:afterAutospacing="0" w:line="360" w:lineRule="auto"/>
        <w:ind w:firstLine="64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根据教育部等五部门印发《教师教育振兴行动计划（2018-2022年）》文件精神，以提升教师教育质量为核心，以加强教师教育体系建设为支撑，以教师教育供给侧结构性改革为动力，力求从源头上加强教师队伍建设。</w:t>
      </w:r>
    </w:p>
    <w:p>
      <w:pPr>
        <w:pStyle w:val="5"/>
        <w:spacing w:beforeAutospacing="0" w:afterAutospacing="0" w:line="360" w:lineRule="auto"/>
        <w:ind w:firstLine="64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各学校通过活动，强化专业建设，深化教学改革，提升管理水平，提高教育质量，主动适应经济社会发展和学生发展需求，为现代化建设提供高质量技术技能人才支撑。</w:t>
      </w:r>
    </w:p>
    <w:p>
      <w:pPr>
        <w:pStyle w:val="5"/>
        <w:spacing w:beforeAutospacing="0" w:afterAutospacing="0" w:line="360" w:lineRule="auto"/>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杨陵职教中心</w:t>
      </w:r>
      <w:r>
        <w:rPr>
          <w:rFonts w:hint="eastAsia" w:ascii="仿宋_GB2312" w:hAnsi="仿宋_GB2312" w:eastAsia="仿宋_GB2312" w:cs="仿宋_GB2312"/>
          <w:sz w:val="32"/>
          <w:szCs w:val="32"/>
        </w:rPr>
        <w:t>修订完善《教师培养培训管理办法》，在人员安排、时间保障、经费管理等方面给予充分保证，学校每学年公用经费用于教师培训达到</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以上。建立了教师业务培训档案、教师培训登记制度。本年度选派了12名骨干教师参加国培、省培，全部取得培训合格证，3人参加思政课学习培训。68人参加杨凌示范区暑期教师培训。98%的教师参加了陕西省教师在线继续教育培训并通过考核。通过各级各类培训，教师的业务能力和职业素养不断提升。</w:t>
      </w:r>
    </w:p>
    <w:p>
      <w:pPr>
        <w:widowControl/>
        <w:spacing w:line="560" w:lineRule="atLeast"/>
        <w:ind w:firstLine="67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杨凌中等职业学校制定有校本研训工作方案，校本研训有目标、有步骤、有措施。教师继续教育及时布置，及时督促，及时登记，上一年度继续教育签证率100%，合格率100%。</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校建立了同伴共研共进模式。教务处按计划开展</w:t>
      </w:r>
      <w:r>
        <w:rPr>
          <w:rFonts w:hint="eastAsia" w:ascii="仿宋_GB2312" w:hAnsi="仿宋_GB2312" w:eastAsia="仿宋_GB2312" w:cs="仿宋_GB2312"/>
          <w:sz w:val="32"/>
          <w:szCs w:val="32"/>
          <w:lang w:eastAsia="zh-CN"/>
        </w:rPr>
        <w:t>教学</w:t>
      </w:r>
      <w:r>
        <w:rPr>
          <w:rFonts w:hint="eastAsia" w:ascii="仿宋_GB2312" w:hAnsi="仿宋_GB2312" w:eastAsia="仿宋_GB2312" w:cs="仿宋_GB2312"/>
          <w:sz w:val="32"/>
          <w:szCs w:val="32"/>
        </w:rPr>
        <w:t>活动，切实履行培养青年教师的职责，发挥了辐射引领作用，通过共研共进，促进了教师的专业成长。组织教师按要求利用假期到相关企业实践锻炼。专业教师下企业学习新工艺、新技术、新方法，积极参与企业产品研发，专业能力得到了提升。</w:t>
      </w:r>
    </w:p>
    <w:p>
      <w:pPr>
        <w:widowControl/>
        <w:spacing w:line="560" w:lineRule="atLeast"/>
        <w:ind w:firstLine="672"/>
        <w:rPr>
          <w:rFonts w:hint="eastAsia" w:ascii="仿宋_GB2312" w:hAnsi="宋体" w:eastAsia="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陕西医科学校</w:t>
      </w:r>
      <w:r>
        <w:rPr>
          <w:rFonts w:hint="eastAsia" w:ascii="仿宋_GB2312" w:hAnsi="宋体" w:eastAsia="仿宋_GB2312"/>
          <w:sz w:val="32"/>
          <w:szCs w:val="32"/>
        </w:rPr>
        <w:t>加强教师培养，提升教师执教能力。鼓励教师进修，畅通学科带头人和“双师型”教师培养渠道，积极组织教师参加各级培训。2020年先后有8名教师参加国家教育行政院培训、陕西省中等职业学校教师省级培训、教育部职业教育教师教学创新团队建设在线培训等。学校多次组织全体任课教师培训，促进教师专业成长，提升教师教学能力。</w:t>
      </w:r>
    </w:p>
    <w:p>
      <w:pPr>
        <w:widowControl/>
        <w:spacing w:line="560" w:lineRule="atLeast"/>
        <w:ind w:firstLine="67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凌师范学校完善培训模式，建立了一支业务精湛、专业过硬的教师队伍。学校坚持开展多渠道的教师继续教育和培训，采取“请进来”与“送出去”等形式全面提升师资队伍。今年加大教师学习、交流和培训的力度，组织或参与了教师能力提升培训</w:t>
      </w:r>
    </w:p>
    <w:p>
      <w:pPr>
        <w:widowControl/>
        <w:spacing w:line="560" w:lineRule="atLeas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4次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教职工注重自身的学习与能力提高，并积极投身教改实验与教学研究。</w:t>
      </w:r>
    </w:p>
    <w:p>
      <w:pPr>
        <w:pStyle w:val="5"/>
        <w:spacing w:beforeAutospacing="0" w:afterAutospacing="0" w:line="360" w:lineRule="auto"/>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四、校企合作</w:t>
      </w:r>
    </w:p>
    <w:p>
      <w:pPr>
        <w:pStyle w:val="10"/>
        <w:widowControl/>
        <w:ind w:right="0" w:rightChars="0" w:firstLine="640"/>
        <w:jc w:val="left"/>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全区各中职学校能够积极推进校企合作，不断扩大校企合作的形式和覆盖面，切实增强学生的专业技能和实践能力。</w:t>
      </w:r>
    </w:p>
    <w:p>
      <w:pPr>
        <w:pStyle w:val="10"/>
        <w:widowControl/>
        <w:ind w:right="0" w:rightChars="0" w:firstLine="640"/>
        <w:jc w:val="left"/>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杨陵区职教中心先后与科大智能上海永乾机电股份有限公司、科森科技东台有限公司、杨凌金诺汽修厂签订了校企合作协议，实行“订单培养</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企业冠名”的人才培养模式。</w:t>
      </w:r>
    </w:p>
    <w:p>
      <w:pPr>
        <w:pStyle w:val="10"/>
        <w:widowControl/>
        <w:ind w:right="0" w:rightChars="0" w:firstLine="640"/>
        <w:jc w:val="left"/>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杨凌中等职业学校学校已建立校外实训地13个，学校与浙江、上海、江苏、西安等地10余家大中型企业建立了长期稳定的校企合作办学关系和就业安置渠道。</w:t>
      </w:r>
    </w:p>
    <w:p>
      <w:pPr>
        <w:pStyle w:val="10"/>
        <w:widowControl/>
        <w:ind w:right="0" w:rightChars="0" w:firstLine="640"/>
        <w:jc w:val="left"/>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陕西医科学校</w:t>
      </w:r>
      <w:r>
        <w:rPr>
          <w:rFonts w:hint="eastAsia" w:ascii="仿宋_GB2312" w:hAnsi="宋体" w:eastAsia="仿宋_GB2312"/>
          <w:sz w:val="32"/>
          <w:szCs w:val="32"/>
        </w:rPr>
        <w:t>和省内外多家医院、药厂等建立了长期合作机制，进行了积极探索，共建课程体系</w:t>
      </w:r>
      <w:r>
        <w:rPr>
          <w:rFonts w:hint="eastAsia" w:ascii="仿宋_GB2312" w:hAnsi="宋体" w:eastAsia="仿宋_GB2312"/>
          <w:sz w:val="32"/>
          <w:szCs w:val="32"/>
          <w:lang w:eastAsia="zh-CN"/>
        </w:rPr>
        <w:t>、</w:t>
      </w:r>
      <w:r>
        <w:rPr>
          <w:rFonts w:hint="eastAsia" w:ascii="仿宋_GB2312" w:hAnsi="宋体" w:eastAsia="仿宋_GB2312"/>
          <w:sz w:val="32"/>
          <w:szCs w:val="32"/>
        </w:rPr>
        <w:t>学生实训基地</w:t>
      </w:r>
      <w:r>
        <w:rPr>
          <w:rFonts w:hint="eastAsia" w:ascii="仿宋_GB2312" w:hAnsi="宋体" w:eastAsia="仿宋_GB2312"/>
          <w:sz w:val="32"/>
          <w:szCs w:val="32"/>
          <w:lang w:eastAsia="zh-CN"/>
        </w:rPr>
        <w:t>、</w:t>
      </w:r>
      <w:r>
        <w:rPr>
          <w:rFonts w:hint="eastAsia" w:ascii="仿宋_GB2312" w:hAnsi="宋体" w:eastAsia="仿宋_GB2312"/>
          <w:sz w:val="32"/>
          <w:szCs w:val="32"/>
        </w:rPr>
        <w:t>双师型教师队伍，定期组织学生赴校外实训基地参加阶段性见习和顶岗实习。</w:t>
      </w:r>
    </w:p>
    <w:p>
      <w:pPr>
        <w:pStyle w:val="10"/>
        <w:widowControl/>
        <w:ind w:right="0" w:rightChars="0" w:firstLine="640"/>
        <w:jc w:val="left"/>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杨凌师范学校为学生联系实习单位，从单位资质、师资力量、办学规模、诚信状况、管理水平、工作时间、工作环境、生活环境</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健康保障、安全防护、人才需求计划等方面进行书面资料考查和走访幼儿园实地考查相结合的方式，遴选出了3家幼儿园，作为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校的见习、实习单位。 　　</w:t>
      </w:r>
    </w:p>
    <w:p>
      <w:pPr>
        <w:pStyle w:val="5"/>
        <w:spacing w:beforeAutospacing="0" w:afterAutospacing="0" w:line="360" w:lineRule="auto"/>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五、社会贡献</w:t>
      </w:r>
    </w:p>
    <w:p>
      <w:pPr>
        <w:pStyle w:val="5"/>
        <w:spacing w:beforeAutospacing="0" w:afterAutospacing="0" w:line="360" w:lineRule="auto"/>
        <w:ind w:firstLine="64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5.1  技术技能人才培养</w:t>
      </w:r>
    </w:p>
    <w:p>
      <w:pPr>
        <w:spacing w:line="360" w:lineRule="auto"/>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各中职学校能够结合专业开设情况积极开展技能人才培养。</w:t>
      </w:r>
    </w:p>
    <w:p>
      <w:pPr>
        <w:spacing w:line="360" w:lineRule="auto"/>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杨陵区职教中心</w:t>
      </w:r>
      <w:r>
        <w:rPr>
          <w:rFonts w:hint="eastAsia" w:ascii="仿宋_GB2312" w:hAnsi="仿宋_GB2312" w:eastAsia="仿宋_GB2312" w:cs="仿宋_GB2312"/>
          <w:sz w:val="32"/>
          <w:szCs w:val="32"/>
        </w:rPr>
        <w:t>实行“订单培养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企业冠名”的人才培养模式，积极推进教学实训改革，完善学生评价机制，毕业生的思想品德、文化素质、职业技能、身体素质全面达标。推荐安置的毕业生在用人单位工作表现良好，用人单位</w:t>
      </w:r>
      <w:r>
        <w:rPr>
          <w:rFonts w:ascii="仿宋_GB2312" w:hAnsi="仿宋_GB2312" w:eastAsia="仿宋_GB2312" w:cs="仿宋_GB2312"/>
          <w:sz w:val="32"/>
          <w:szCs w:val="32"/>
        </w:rPr>
        <w:t>对毕业生满意度较高。</w:t>
      </w:r>
    </w:p>
    <w:p>
      <w:pPr>
        <w:spacing w:line="360" w:lineRule="auto"/>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杨凌中等职业学校开展丰富多样</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创业教育活动，进行职业生涯成长规划教育，以培养职业能力、职业素养；建立就业创业信息平台，强化就业创业管理，完善就业服务体系。建立就业学生管理的跟踪和巡视回访制度。今年，毕业生就业率达到93.75%，对口就业率95%，本地就业率63%，用人单位满意率达95%以上。</w:t>
      </w:r>
    </w:p>
    <w:p>
      <w:pPr>
        <w:spacing w:line="360" w:lineRule="auto"/>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陕西医科学校</w:t>
      </w:r>
      <w:r>
        <w:rPr>
          <w:rFonts w:hint="eastAsia" w:ascii="仿宋_GB2312" w:hAnsi="宋体" w:eastAsia="仿宋_GB2312"/>
          <w:sz w:val="32"/>
          <w:szCs w:val="32"/>
        </w:rPr>
        <w:t>充分发挥医学类院校和专业优势，学校始终坚持以就业为导向，坚持行业、产业发展为需求的宗旨，加大社会服务工作力度，主动服务社会经济需要，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建校以来，已为社会培养4万余名医学类应用型人才。</w:t>
      </w:r>
    </w:p>
    <w:p>
      <w:pPr>
        <w:pStyle w:val="5"/>
        <w:spacing w:beforeAutospacing="0" w:afterAutospacing="0" w:line="360" w:lineRule="auto"/>
        <w:ind w:firstLine="640"/>
        <w:jc w:val="both"/>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5.2  社会服务</w:t>
      </w:r>
    </w:p>
    <w:p>
      <w:pPr>
        <w:pStyle w:val="5"/>
        <w:spacing w:beforeAutospacing="0" w:afterAutospacing="0" w:line="360" w:lineRule="auto"/>
        <w:ind w:firstLine="64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全区中职学校在做好本职教学任务的同时，能够积极承担社会责任。</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各学校积极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为杨凌农高会</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杨凌农科城国际马拉松赛提供志愿者服务。疫情期间严格遵守国家关于疫情防控的各项规定，做到不信谣，不传谣，戴好口罩，</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落实各项防控措施，每日消毒、每天测量体温，全面监控学生健康状况。</w:t>
      </w:r>
    </w:p>
    <w:p>
      <w:pPr>
        <w:pStyle w:val="5"/>
        <w:spacing w:beforeAutospacing="0" w:afterAutospacing="0" w:line="360" w:lineRule="auto"/>
        <w:ind w:firstLine="640"/>
        <w:jc w:val="both"/>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5.3  对口支援</w:t>
      </w:r>
    </w:p>
    <w:p>
      <w:pPr>
        <w:pStyle w:val="5"/>
        <w:spacing w:beforeAutospacing="0" w:afterAutospacing="0" w:line="360" w:lineRule="auto"/>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kern w:val="2"/>
          <w:sz w:val="32"/>
          <w:szCs w:val="32"/>
        </w:rPr>
        <w:t>随着幼儿教育的迅猛发展，杨陵区幼儿教师严重短缺，杨陵区职教中心在地方教育主管部门的支持下，开</w:t>
      </w:r>
      <w:r>
        <w:rPr>
          <w:rFonts w:hint="eastAsia" w:ascii="仿宋_GB2312" w:hAnsi="仿宋_GB2312" w:eastAsia="仿宋_GB2312" w:cs="仿宋_GB2312"/>
          <w:kern w:val="2"/>
          <w:sz w:val="32"/>
          <w:szCs w:val="32"/>
          <w:lang w:eastAsia="zh-CN"/>
        </w:rPr>
        <w:t>办</w:t>
      </w:r>
      <w:r>
        <w:rPr>
          <w:rFonts w:hint="eastAsia" w:ascii="仿宋_GB2312" w:hAnsi="仿宋_GB2312" w:eastAsia="仿宋_GB2312" w:cs="仿宋_GB2312"/>
          <w:kern w:val="2"/>
          <w:sz w:val="32"/>
          <w:szCs w:val="32"/>
        </w:rPr>
        <w:t>学前教育专业，培养当地紧缺人才，服务地方经济社会发展。目前</w:t>
      </w:r>
      <w:r>
        <w:rPr>
          <w:rFonts w:hint="eastAsia" w:ascii="仿宋_GB2312" w:hAnsi="仿宋_GB2312" w:eastAsia="仿宋_GB2312" w:cs="仿宋_GB2312"/>
          <w:kern w:val="2"/>
          <w:sz w:val="32"/>
          <w:szCs w:val="32"/>
          <w:lang w:eastAsia="zh-CN"/>
        </w:rPr>
        <w:t>，该校毕业生占</w:t>
      </w:r>
      <w:r>
        <w:rPr>
          <w:rFonts w:hint="eastAsia" w:ascii="仿宋_GB2312" w:hAnsi="仿宋_GB2312" w:eastAsia="仿宋_GB2312" w:cs="仿宋_GB2312"/>
          <w:kern w:val="2"/>
          <w:sz w:val="32"/>
          <w:szCs w:val="32"/>
        </w:rPr>
        <w:t>杨</w:t>
      </w:r>
      <w:r>
        <w:rPr>
          <w:rFonts w:hint="eastAsia" w:ascii="仿宋_GB2312" w:hAnsi="仿宋_GB2312" w:eastAsia="仿宋_GB2312" w:cs="仿宋_GB2312"/>
          <w:kern w:val="2"/>
          <w:sz w:val="32"/>
          <w:szCs w:val="32"/>
          <w:lang w:eastAsia="zh-CN"/>
        </w:rPr>
        <w:t>陵</w:t>
      </w:r>
      <w:r>
        <w:rPr>
          <w:rFonts w:hint="eastAsia" w:ascii="仿宋_GB2312" w:hAnsi="仿宋_GB2312" w:eastAsia="仿宋_GB2312" w:cs="仿宋_GB2312"/>
          <w:kern w:val="2"/>
          <w:sz w:val="32"/>
          <w:szCs w:val="32"/>
        </w:rPr>
        <w:t>区公办幼儿园教师的五分之一左右</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为当地学前教育事业发展提供</w:t>
      </w:r>
      <w:r>
        <w:rPr>
          <w:rFonts w:hint="eastAsia" w:ascii="仿宋_GB2312" w:hAnsi="仿宋_GB2312" w:eastAsia="仿宋_GB2312" w:cs="仿宋_GB2312"/>
          <w:kern w:val="2"/>
          <w:sz w:val="32"/>
          <w:szCs w:val="32"/>
          <w:lang w:eastAsia="zh-CN"/>
        </w:rPr>
        <w:t>了</w:t>
      </w:r>
      <w:r>
        <w:rPr>
          <w:rFonts w:hint="eastAsia" w:ascii="仿宋_GB2312" w:hAnsi="仿宋_GB2312" w:eastAsia="仿宋_GB2312" w:cs="仿宋_GB2312"/>
          <w:kern w:val="2"/>
          <w:sz w:val="32"/>
          <w:szCs w:val="32"/>
        </w:rPr>
        <w:t>师资支撑。杨凌中等职业学校</w:t>
      </w:r>
      <w:r>
        <w:rPr>
          <w:rFonts w:hint="eastAsia" w:ascii="仿宋_GB2312" w:hAnsi="仿宋_GB2312" w:eastAsia="仿宋_GB2312" w:cs="仿宋_GB2312"/>
          <w:kern w:val="2"/>
          <w:sz w:val="32"/>
          <w:szCs w:val="32"/>
          <w:lang w:eastAsia="zh-CN"/>
        </w:rPr>
        <w:t>的</w:t>
      </w:r>
      <w:r>
        <w:rPr>
          <w:rFonts w:hint="eastAsia" w:ascii="仿宋_GB2312" w:hAnsi="仿宋_GB2312" w:eastAsia="仿宋_GB2312" w:cs="仿宋_GB2312"/>
          <w:kern w:val="2"/>
          <w:sz w:val="32"/>
          <w:szCs w:val="32"/>
        </w:rPr>
        <w:t>领导多次与部分高职院校开展合作办学洽谈，本着优势互补，双方共赢的原则就机械加工、机电一体化、酒店管理航空乘务等专业的合作达成初步协议，认真做好对口扶贫工作，学校每年筹出扶贫专项资金3万元，用于困难职工和困难学生家庭的扶贫救助。</w:t>
      </w:r>
    </w:p>
    <w:p>
      <w:pPr>
        <w:pStyle w:val="5"/>
        <w:spacing w:beforeAutospacing="0" w:afterAutospacing="0" w:line="360" w:lineRule="auto"/>
        <w:jc w:val="both"/>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六、政府履责</w:t>
      </w:r>
    </w:p>
    <w:p>
      <w:pPr>
        <w:pStyle w:val="5"/>
        <w:spacing w:beforeAutospacing="0" w:afterAutospacing="0" w:line="360" w:lineRule="auto"/>
        <w:ind w:firstLine="643" w:firstLineChars="200"/>
        <w:jc w:val="both"/>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6.1  经费</w:t>
      </w:r>
    </w:p>
    <w:p>
      <w:pPr>
        <w:keepLines w:val="0"/>
        <w:widowControl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全区各中职学校严格按照国家中职学生免学费和助学金制度及时发放相关资助经费，严格落实中等职业学校各项经费。</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杨陵区职教中心</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中职学生生均经费按照不低于普高学生的标准得到落实，共计拨付70余万元。</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杨凌中等职业学校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投资</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60余</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万改善教师办公用计算机升级工作，更新了阅览室的电子阅览计算机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，初步建成</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教学诊断与改进工作平台</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。陕西医科学校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2020年春季学期国家助学金受助人数512人，免学费受助人数1363人。2020年秋季学期国家助学金受助人数766人，免学费受助人数1790人，学校增加固定资产投入6.4万元。</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杨凌师范学校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2020年春季学期，共有120人享受免学费，67人享受助学金</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2020年秋季23</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人享受免学费，1</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人享受助学金，2人享受国家奖学金</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2020年新增固定资产177.4万元。</w:t>
      </w:r>
    </w:p>
    <w:p>
      <w:pPr>
        <w:pStyle w:val="5"/>
        <w:spacing w:beforeAutospacing="0" w:afterAutospacing="0" w:line="360" w:lineRule="auto"/>
        <w:ind w:firstLine="643" w:firstLineChars="200"/>
        <w:jc w:val="both"/>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6.2  政策措施</w:t>
      </w:r>
    </w:p>
    <w:p>
      <w:pPr>
        <w:pStyle w:val="5"/>
        <w:spacing w:beforeAutospacing="0" w:afterAutospacing="0" w:line="360" w:lineRule="auto"/>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凌示范区高度重视中职学校发展，大力予以政策支持。一是出台《杨凌示范区2020年高中阶段招生录取办法》，严格控制普高招生数量，确定了高中阶段普职招生比例达到4:6，从招生制度上确保中职生源。二是积极落实省厅关于开展中职学校办学条件和教学工作“双达标”活动，1所中职学校通过“双达标”验收。三是积极开展教师教学能力比赛、学生技能大赛、文明风采竞赛等活动，提高师生教育教学水平和学生实操技能。四是大力开展职业教育宣传工作。</w:t>
      </w:r>
    </w:p>
    <w:p>
      <w:pPr>
        <w:pStyle w:val="5"/>
        <w:spacing w:beforeAutospacing="0" w:afterAutospacing="0" w:line="360" w:lineRule="auto"/>
        <w:ind w:firstLine="640"/>
        <w:jc w:val="both"/>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七、特色创新</w:t>
      </w:r>
    </w:p>
    <w:p>
      <w:pPr>
        <w:spacing w:line="360" w:lineRule="auto"/>
        <w:ind w:firstLine="579" w:firstLineChars="181"/>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20</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20</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年，全区各校积极探索创新模式，取得良好效果。</w:t>
      </w:r>
    </w:p>
    <w:p>
      <w:pPr>
        <w:spacing w:line="360" w:lineRule="auto"/>
        <w:ind w:firstLine="579" w:firstLineChars="181"/>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杨陵区职教中心根据学校实际，结合企业人才需求，在机电一体化、汽车运用与维修、学前教育等3个专业开展校企合作办学，实行“订单培养</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企业冠名”人才培养模式，发挥校企双方各自优势，提升技能培养水平，保障学生实习就业</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落实了中职学生每年1000元的生均公用经费，改善了师生工作、学习、生活条件</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区委区政府划拨</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了</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102亩建设用地新建职教中心，目前正在进行规划设计和前期准备</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校内外结合开展实习实训，培养学生过硬专业技能，部分专业推行学历证书和职业资格证书“双证书”制度；充分利用新媒体（学校网站、微信群、QQ群等），宣传学校国家职教改革政策及学校创新发展成果，办学规模逐年扩大。</w:t>
      </w:r>
    </w:p>
    <w:p>
      <w:pPr>
        <w:spacing w:line="360" w:lineRule="auto"/>
        <w:ind w:firstLine="579" w:firstLineChars="181"/>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杨陵中等职业学校独创“工学结合、校企一体化管理”办学模式，确保技能培养质量</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学校自办实训企业，实现了学生不出校门就可以“一边学习，一边生产，生产还有报酬”模式</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真正实现了国家倡导的“二元制”办学模式中企业是职业教育主角的要求，提高了技能培养质量，从根本上保证了学生的就业要求。</w:t>
      </w:r>
    </w:p>
    <w:p>
      <w:pPr>
        <w:spacing w:line="360" w:lineRule="auto"/>
        <w:ind w:firstLine="579" w:firstLineChars="181"/>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陕西医科学校不断创新工学结合模式，探索校企合作的新思路,与杨凌多家医院、药厂校企合作，充分发挥专业实训基地在教学改革中的功能与作用，全方位为教学服务。</w:t>
      </w:r>
    </w:p>
    <w:p>
      <w:pPr>
        <w:spacing w:line="360" w:lineRule="auto"/>
        <w:ind w:firstLine="579" w:firstLineChars="18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杨凌师范学校自2020年秋季学期开始，实行学生违纪积分考核制度</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，更加科学高效地开展学生管理工作；学校组织人员编写了校本教材，内容包括外语基础学习、外语词库、外语课外练习，帮助学生更全面、更轻松的迎接高考、走向社会。</w:t>
      </w:r>
    </w:p>
    <w:p>
      <w:pPr>
        <w:pStyle w:val="5"/>
        <w:spacing w:beforeAutospacing="0" w:afterAutospacing="0" w:line="360" w:lineRule="auto"/>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八、学校党建工作情况</w:t>
      </w:r>
    </w:p>
    <w:p>
      <w:pPr>
        <w:spacing w:line="360" w:lineRule="auto"/>
        <w:ind w:firstLine="640" w:firstLineChars="200"/>
        <w:jc w:val="left"/>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全区</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中职学校坚持以习近平新时代中国特色社会主义思想为指引,聚焦“立德树人”根本任务，全面落实新时代学校党建工作，充分发挥党组织的战斗堡垒作用和党员先锋模范作用，促</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进中职</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教育持续、稳定、高质量发展。一</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是</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发挥党组织的核心作用，使党建工作逐步落到实处，不断开展党的思想、组织和作风建设，以党建工作为教育工作的龙头，通过党建来引导团建，使全校能够形成一种齐抓共管，共创文明校园的氛围。二是成立专门的党建工作领导小组，并结合具体的情况，制定党建工作的实施方案，明确任务分工，落实具体要求。以小组学习、干部培训、党课教育、开展民主生活会等形式，集中进行学习，逐步提高学校党员干部的事业心和责任感，增强党员干部扎实工作、团结协作的意识。三是积极开展思想政治教育，培养良好的师德师风</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建设</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，将师德建设建设作为学校党建工作的一项重要工作来对待。四是实施德育工程，重视学生良好习惯的培养</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以职业学校的德育教育大纲以及职业学校的日常行为规范为指导，结合党建教育内容，制定《职业学习德育教育方案》，有计划、有步骤、有针对性地开展德育教育活动。并充分发挥学校团委、学校德育办公室以及教务处等职能部门的相关职责，以党建教育内容为依托，对学生的学习、言行举止、思想品德等进行教育，提出具体的要求，积极倡导文明行为，树立文明新风尚。</w:t>
      </w:r>
    </w:p>
    <w:p>
      <w:pPr>
        <w:pStyle w:val="5"/>
        <w:spacing w:beforeAutospacing="0" w:afterAutospacing="0" w:line="360" w:lineRule="auto"/>
        <w:ind w:firstLine="643" w:firstLineChars="200"/>
        <w:jc w:val="both"/>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九、主要问题和改进措施</w:t>
      </w:r>
    </w:p>
    <w:p>
      <w:pPr>
        <w:pStyle w:val="5"/>
        <w:spacing w:beforeAutospacing="0" w:afterAutospacing="0" w:line="360" w:lineRule="auto"/>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2020年度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全区各中职学校主要存在以下</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三个方面</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需要改进和提高。</w:t>
      </w:r>
    </w:p>
    <w:p>
      <w:pPr>
        <w:pStyle w:val="5"/>
        <w:spacing w:beforeAutospacing="0" w:afterAutospacing="0" w:line="360" w:lineRule="auto"/>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一是</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各学校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师资队伍的整体水平有待进一步提高。</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教师</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结构还不够合理，“双师型”教师和专职实训指导教师有待加强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名优教师、骨干教师和有中高级以上职称的教师数量少</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教师外出学习培训的机会较少，教育理念需要更新，教学方法需要优化。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二是学校硬件设施和规模需进一步优化提升。</w:t>
      </w:r>
      <w:r>
        <w:rPr>
          <w:rFonts w:hint="eastAsia" w:ascii="仿宋_GB2312" w:hAnsi="仿宋_GB2312" w:eastAsia="仿宋_GB2312" w:cs="仿宋_GB2312"/>
          <w:sz w:val="32"/>
          <w:szCs w:val="32"/>
        </w:rPr>
        <w:t>实训设备设施和标准的实训场地的</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缺乏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导致学生学习和技能训练的需要得不到满足，课程的安排和衔接上不够顺畅，这些都</w:t>
      </w:r>
      <w:r>
        <w:rPr>
          <w:rFonts w:hint="eastAsia" w:ascii="仿宋_GB2312" w:hAnsi="仿宋_GB2312" w:eastAsia="仿宋_GB2312" w:cs="仿宋_GB2312"/>
          <w:sz w:val="32"/>
          <w:szCs w:val="32"/>
        </w:rPr>
        <w:t>制约着学校的</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改革发展。</w:t>
      </w:r>
    </w:p>
    <w:p>
      <w:pPr>
        <w:pStyle w:val="5"/>
        <w:spacing w:beforeAutospacing="0" w:afterAutospacing="0" w:line="360" w:lineRule="auto"/>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三是学校教育改革有待进一步深化。各学校教学改革不够深入，改革成绩不够显著，</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教学改革的深度和广度有待不断拓展。</w:t>
      </w:r>
    </w:p>
    <w:p>
      <w:pPr>
        <w:pStyle w:val="5"/>
        <w:spacing w:beforeAutospacing="0" w:afterAutospacing="0" w:line="360" w:lineRule="auto"/>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针对以上问题，下一步的改进措施是：</w:t>
      </w:r>
    </w:p>
    <w:p>
      <w:pPr>
        <w:pStyle w:val="5"/>
        <w:numPr>
          <w:ilvl w:val="0"/>
          <w:numId w:val="1"/>
        </w:numPr>
        <w:spacing w:beforeAutospacing="0" w:afterAutospacing="0" w:line="360" w:lineRule="auto"/>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加强教师队伍尤其是“双师型”教师队伍建设</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紧</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紧</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抓住“十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五”新的发展机遇期，进一步增强办学综合实力和管理水平，</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加大专业教师培训力度，制定科学的考核制度，积极参与各项教师职业技能培训，</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进一步提高教师和管理人员的职业教育理念</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p>
    <w:p>
      <w:pPr>
        <w:pStyle w:val="5"/>
        <w:numPr>
          <w:ilvl w:val="0"/>
          <w:numId w:val="1"/>
        </w:numPr>
        <w:spacing w:beforeAutospacing="0" w:afterAutospacing="0" w:line="360" w:lineRule="auto"/>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开展中职学校提质达标工作。科学规划，优化管理体制机制，加强保障，加大资金投入力度，建立考核奖惩机制，</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支持深层次校企合作，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不断改善学校的办学条件</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p>
    <w:p>
      <w:pPr>
        <w:pStyle w:val="5"/>
        <w:numPr>
          <w:ilvl w:val="0"/>
          <w:numId w:val="1"/>
        </w:numPr>
        <w:spacing w:beforeAutospacing="0" w:afterAutospacing="0" w:line="360" w:lineRule="auto"/>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深化职教改革，</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精心打造特色专业。按照“围绕产业办专业、办好专业兴产业”的建设思路，优化中职学校布局，主动对接“五大支柱产业”“五大战略新兴产业”“三大特色产业”，完善专业随产业发展动态调整机制，以产业结构调整推动专业设置改革，每校重点建设1-2个特色优势专业，对口培养各类技术技能人才</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p>
    <w:sectPr>
      <w:footerReference r:id="rId3" w:type="default"/>
      <w:pgSz w:w="11906" w:h="16838"/>
      <w:pgMar w:top="2154" w:right="1474" w:bottom="204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-68580</wp:posOffset>
              </wp:positionV>
              <wp:extent cx="539115" cy="400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9115" cy="400050"/>
                      </a:xfrm>
                      <a:prstGeom prst="rect">
                        <a:avLst/>
                      </a:prstGeom>
                      <a:noFill/>
                      <a:ln w="6350">
                        <a:noFill/>
                      </a:ln>
                      <a:effectLst/>
                    </wps:spPr>
                    <wps:txbx>
                      <w:txbxContent>
                        <w:p>
                          <w:pPr>
                            <w:pStyle w:val="3"/>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  \* MERGEFORMAT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4pt;height:31.5pt;width:42.45pt;mso-position-horizontal:outside;mso-position-horizontal-relative:margin;z-index:251659264;mso-width-relative:page;mso-height-relative:page;" filled="f" stroked="f" coordsize="21600,21600" o:gfxdata="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EkY5Q9YAAAAGAQAADwAAAAAAAAABACAAAAAiAAAAZHJzL2Rv&#10;d25yZXYueG1sUEsBAhQAFAAAAAgAh07iQMlE2U88AgAAbwQAAA4AAAAAAAAAAQAgAAAAJQEAAGRy&#10;cy9lMm9Eb2MueG1sUEsFBgAAAAAGAAYAWQEAANMFAAAAAA==&#10;">
              <v:fill on="f" focussize="0,0"/>
              <v:stroke on="f" weight="0.5pt"/>
              <v:imagedata o:title=""/>
              <o:lock v:ext="edit" aspectratio="f"/>
              <v:textbox inset="0mm,0mm,0mm,0mm">
                <w:txbxContent>
                  <w:p>
                    <w:pPr>
                      <w:pStyle w:val="3"/>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  \* MERGEFORMAT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0F416"/>
    <w:multiLevelType w:val="singleLevel"/>
    <w:tmpl w:val="62B0F41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DC3"/>
    <w:rsid w:val="001D06A5"/>
    <w:rsid w:val="00203DC3"/>
    <w:rsid w:val="0074178E"/>
    <w:rsid w:val="00911502"/>
    <w:rsid w:val="00B45218"/>
    <w:rsid w:val="00DE41B8"/>
    <w:rsid w:val="01875CCA"/>
    <w:rsid w:val="018E1DE3"/>
    <w:rsid w:val="022B74B2"/>
    <w:rsid w:val="03AA14EC"/>
    <w:rsid w:val="047C29E7"/>
    <w:rsid w:val="04EF71C3"/>
    <w:rsid w:val="05035CEF"/>
    <w:rsid w:val="05C007F6"/>
    <w:rsid w:val="05E35CBB"/>
    <w:rsid w:val="05F4235C"/>
    <w:rsid w:val="069E0113"/>
    <w:rsid w:val="072E1DDB"/>
    <w:rsid w:val="08C02F60"/>
    <w:rsid w:val="08D721A8"/>
    <w:rsid w:val="09323BC4"/>
    <w:rsid w:val="098A7190"/>
    <w:rsid w:val="09E21697"/>
    <w:rsid w:val="0A347552"/>
    <w:rsid w:val="0A3C231C"/>
    <w:rsid w:val="0AFF3528"/>
    <w:rsid w:val="0BD73F6C"/>
    <w:rsid w:val="0D99645E"/>
    <w:rsid w:val="0DE819D0"/>
    <w:rsid w:val="0E373AF8"/>
    <w:rsid w:val="0EAC1BC1"/>
    <w:rsid w:val="0EC333D1"/>
    <w:rsid w:val="0FC906B9"/>
    <w:rsid w:val="10631168"/>
    <w:rsid w:val="1078064D"/>
    <w:rsid w:val="10BC1F88"/>
    <w:rsid w:val="114E23B9"/>
    <w:rsid w:val="129D5C35"/>
    <w:rsid w:val="14590171"/>
    <w:rsid w:val="15DE0AE2"/>
    <w:rsid w:val="16F81E70"/>
    <w:rsid w:val="16FD50CE"/>
    <w:rsid w:val="18766A56"/>
    <w:rsid w:val="18A03514"/>
    <w:rsid w:val="18DE6C19"/>
    <w:rsid w:val="1B58499B"/>
    <w:rsid w:val="1C787807"/>
    <w:rsid w:val="1D040E95"/>
    <w:rsid w:val="1D0F2F78"/>
    <w:rsid w:val="1D9F6DB1"/>
    <w:rsid w:val="1DA923BE"/>
    <w:rsid w:val="1DFC2A03"/>
    <w:rsid w:val="1EA13385"/>
    <w:rsid w:val="1F555DA4"/>
    <w:rsid w:val="21630580"/>
    <w:rsid w:val="21890AC4"/>
    <w:rsid w:val="22F13FF9"/>
    <w:rsid w:val="23E97884"/>
    <w:rsid w:val="249B2D34"/>
    <w:rsid w:val="24DA08E9"/>
    <w:rsid w:val="24DD168C"/>
    <w:rsid w:val="257F16ED"/>
    <w:rsid w:val="268802E6"/>
    <w:rsid w:val="268A72CC"/>
    <w:rsid w:val="26DF7C58"/>
    <w:rsid w:val="271C08ED"/>
    <w:rsid w:val="27EE5F8A"/>
    <w:rsid w:val="2AA5335B"/>
    <w:rsid w:val="2B1428E5"/>
    <w:rsid w:val="2B6240C1"/>
    <w:rsid w:val="2BA0370D"/>
    <w:rsid w:val="2C142B9F"/>
    <w:rsid w:val="2D6D3BB4"/>
    <w:rsid w:val="2DBE526D"/>
    <w:rsid w:val="2ED622DB"/>
    <w:rsid w:val="2EF53511"/>
    <w:rsid w:val="2F7362E9"/>
    <w:rsid w:val="2FBB430E"/>
    <w:rsid w:val="2FC62B4D"/>
    <w:rsid w:val="30195899"/>
    <w:rsid w:val="309E095F"/>
    <w:rsid w:val="3131318F"/>
    <w:rsid w:val="326049EC"/>
    <w:rsid w:val="33EC4351"/>
    <w:rsid w:val="34490FFB"/>
    <w:rsid w:val="3465205B"/>
    <w:rsid w:val="38497B82"/>
    <w:rsid w:val="38711276"/>
    <w:rsid w:val="393C1818"/>
    <w:rsid w:val="39AF739A"/>
    <w:rsid w:val="39CC4DF0"/>
    <w:rsid w:val="39E760EE"/>
    <w:rsid w:val="39F052D3"/>
    <w:rsid w:val="3D9E79A1"/>
    <w:rsid w:val="3DBE70BA"/>
    <w:rsid w:val="3EDA579B"/>
    <w:rsid w:val="40B12A14"/>
    <w:rsid w:val="42402345"/>
    <w:rsid w:val="424E0BBB"/>
    <w:rsid w:val="42642FF3"/>
    <w:rsid w:val="433671EF"/>
    <w:rsid w:val="438F1EB1"/>
    <w:rsid w:val="43D01E9E"/>
    <w:rsid w:val="44586E70"/>
    <w:rsid w:val="46894063"/>
    <w:rsid w:val="469E23D3"/>
    <w:rsid w:val="46D012F4"/>
    <w:rsid w:val="47B51807"/>
    <w:rsid w:val="48577092"/>
    <w:rsid w:val="48C85FCB"/>
    <w:rsid w:val="48CF135C"/>
    <w:rsid w:val="49295235"/>
    <w:rsid w:val="4A8C681D"/>
    <w:rsid w:val="4A8F7215"/>
    <w:rsid w:val="4ADA1ABC"/>
    <w:rsid w:val="4B1E0E31"/>
    <w:rsid w:val="4B80368C"/>
    <w:rsid w:val="4C3F16D8"/>
    <w:rsid w:val="4D576CE1"/>
    <w:rsid w:val="4DFC2579"/>
    <w:rsid w:val="4FCA2FB2"/>
    <w:rsid w:val="51A64688"/>
    <w:rsid w:val="51DB1B6F"/>
    <w:rsid w:val="520651D1"/>
    <w:rsid w:val="54DF754D"/>
    <w:rsid w:val="583B28DF"/>
    <w:rsid w:val="58A32CD0"/>
    <w:rsid w:val="592172F8"/>
    <w:rsid w:val="5AA84BC3"/>
    <w:rsid w:val="5B3A01C3"/>
    <w:rsid w:val="5BC32D8F"/>
    <w:rsid w:val="5C5949BA"/>
    <w:rsid w:val="5CA11E6F"/>
    <w:rsid w:val="5CCF2A62"/>
    <w:rsid w:val="5E57584B"/>
    <w:rsid w:val="5E8571F6"/>
    <w:rsid w:val="5EFB21DF"/>
    <w:rsid w:val="5F570612"/>
    <w:rsid w:val="60046BF8"/>
    <w:rsid w:val="60381B93"/>
    <w:rsid w:val="60615F31"/>
    <w:rsid w:val="6273519B"/>
    <w:rsid w:val="632C715F"/>
    <w:rsid w:val="641C1DFC"/>
    <w:rsid w:val="65257260"/>
    <w:rsid w:val="65633821"/>
    <w:rsid w:val="65CF7A38"/>
    <w:rsid w:val="671471EB"/>
    <w:rsid w:val="67CA0322"/>
    <w:rsid w:val="67F11286"/>
    <w:rsid w:val="6B626E47"/>
    <w:rsid w:val="6BE46894"/>
    <w:rsid w:val="6C074CE9"/>
    <w:rsid w:val="6CD638B5"/>
    <w:rsid w:val="6DC857B9"/>
    <w:rsid w:val="6DFD7012"/>
    <w:rsid w:val="6E8671A0"/>
    <w:rsid w:val="6F0D46A5"/>
    <w:rsid w:val="6FCC7C2A"/>
    <w:rsid w:val="71972C15"/>
    <w:rsid w:val="71C43DBF"/>
    <w:rsid w:val="72DC5212"/>
    <w:rsid w:val="73186E8C"/>
    <w:rsid w:val="73772C85"/>
    <w:rsid w:val="73D26BC7"/>
    <w:rsid w:val="7586532D"/>
    <w:rsid w:val="75E87392"/>
    <w:rsid w:val="75FC524D"/>
    <w:rsid w:val="76670516"/>
    <w:rsid w:val="76CB2D3A"/>
    <w:rsid w:val="772C56EB"/>
    <w:rsid w:val="77D26317"/>
    <w:rsid w:val="783B09D9"/>
    <w:rsid w:val="78B855BA"/>
    <w:rsid w:val="793C6345"/>
    <w:rsid w:val="79A46EFD"/>
    <w:rsid w:val="7A645239"/>
    <w:rsid w:val="7ADA1E9E"/>
    <w:rsid w:val="7B5F0362"/>
    <w:rsid w:val="7C614A23"/>
    <w:rsid w:val="7C793CF7"/>
    <w:rsid w:val="7CB04EB2"/>
    <w:rsid w:val="7CE32434"/>
    <w:rsid w:val="7D30154F"/>
    <w:rsid w:val="7DE16D59"/>
    <w:rsid w:val="7DF347F5"/>
    <w:rsid w:val="7E0E7F55"/>
    <w:rsid w:val="7E3B7BD0"/>
    <w:rsid w:val="7EF353F8"/>
    <w:rsid w:val="7F625E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1163</Words>
  <Characters>6630</Characters>
  <Lines>55</Lines>
  <Paragraphs>15</Paragraphs>
  <TotalTime>6</TotalTime>
  <ScaleCrop>false</ScaleCrop>
  <LinksUpToDate>false</LinksUpToDate>
  <CharactersWithSpaces>7778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2018-11-02T01:13:00Z</dcterms:created>
  <dc:creator>USER</dc:creator>
  <cp:lastModifiedBy>Riley.</cp:lastModifiedBy>
  <cp:lastPrinted>2021-03-26T08:31:00Z</cp:lastPrinted>
  <dcterms:modified xsi:type="dcterms:W3CDTF">2021-04-08T10:18:29Z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9DED887557E04C0AAB7343A61C945669</vt:lpwstr>
  </property>
</Properties>
</file>