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杨凌示范区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201</w:t>
      </w:r>
      <w:r>
        <w:rPr>
          <w:rFonts w:hint="eastAsia" w:ascii="方正小标宋简体" w:hAnsi="方正小标宋简体" w:eastAsia="方正小标宋简体" w:cs="方正小标宋简体"/>
          <w:b w:val="0"/>
          <w:bCs w:val="0"/>
          <w:sz w:val="44"/>
          <w:szCs w:val="44"/>
          <w:lang w:val="en-US" w:eastAsia="zh-CN"/>
        </w:rPr>
        <w:t>9</w:t>
      </w:r>
      <w:r>
        <w:rPr>
          <w:rFonts w:hint="eastAsia" w:ascii="方正小标宋简体" w:hAnsi="方正小标宋简体" w:eastAsia="方正小标宋简体" w:cs="方正小标宋简体"/>
          <w:b w:val="0"/>
          <w:bCs w:val="0"/>
          <w:sz w:val="44"/>
          <w:szCs w:val="44"/>
        </w:rPr>
        <w:t>年中等职业教育质量年度报告</w:t>
      </w:r>
    </w:p>
    <w:p>
      <w:pPr>
        <w:spacing w:line="360" w:lineRule="auto"/>
        <w:ind w:firstLine="640" w:firstLineChars="200"/>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spacing w:line="360" w:lineRule="auto"/>
        <w:ind w:firstLine="640" w:firstLineChars="200"/>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4"/>
        <w:spacing w:beforeAutospacing="0" w:afterAutospacing="0" w:line="360" w:lineRule="auto"/>
        <w:ind w:firstLine="320" w:firstLineChars="1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ascii="Times New Roman" w:hAnsi="Times New Roman" w:eastAsia="黑体"/>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一、</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基本情况</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1.1规模和结构</w:t>
      </w:r>
    </w:p>
    <w:p>
      <w:pPr>
        <w:pStyle w:val="4"/>
        <w:spacing w:beforeAutospacing="0" w:afterAutospacing="0" w:line="360" w:lineRule="auto"/>
        <w:ind w:firstLine="640" w:firstLineChars="200"/>
        <w:jc w:val="both"/>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2019年，杨凌示范区</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现</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有</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所中等职业</w:t>
      </w:r>
      <w:bookmarkStart w:id="0" w:name="_GoBack"/>
      <w:bookmarkEnd w:id="0"/>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共有</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在校学</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生4211名</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同比去年增加96人。其中高中阶段教育招生总人数2419人，比上年增加55人名；普通高中招生总人数1218人，比上年增加41名；中等职业教育招生总人数1716人，比上年增加529名；普职比例约4:6，高中阶段教育毛入学率97%以上。</w:t>
      </w:r>
    </w:p>
    <w:p>
      <w:pPr>
        <w:pStyle w:val="4"/>
        <w:spacing w:beforeAutospacing="0" w:afterAutospacing="0" w:line="360" w:lineRule="auto"/>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全区公办和民办的中等职业学校共4所。区属公办中职学校1所，为杨陵区直属的杨陵区职业技术教育中心；民办中职学校3</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所，分别为杨凌中等</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职业学校、陕西医科学校和杨凌师范学校。共有在职教职工265人，其中研究生3名，专任教师239人，中学高级职称教师59人,“双师型”教师比例为21%。现有畜牧兽医、建筑工程施工、机械加工技术、机电技术应用、焊接技术应用、汽车制造与检修、高星级饭店运营与管理、学</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前教育、美术绘画、汽车应用与维修、电子电器应用与维修、计算机应用与营销、光电技术应用、机电一体化、汽车运用与维修、护理、药剂、医学影像技术、医学检验技术、助产、口腔修复工艺、康复技术、园林技术等23个专业，毕业生安置就业率达到98%以上。</w:t>
      </w:r>
    </w:p>
    <w:p>
      <w:pPr>
        <w:widowControl/>
        <w:spacing w:line="360" w:lineRule="auto"/>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杨陵职业技术教育中心位于杨陵区右任路2号，是杨陵区唯一的一所全日制公办中等职业技术学校，具有独立法人资格。校园占地面积24亩，学校总资产1550余万元，</w:t>
      </w:r>
      <w:r>
        <w:rPr>
          <w:rFonts w:hint="eastAsia" w:ascii="仿宋_GB2312" w:hAnsi="仿宋_GB2312" w:eastAsia="仿宋_GB2312" w:cs="仿宋_GB2312"/>
          <w:sz w:val="32"/>
          <w:szCs w:val="32"/>
        </w:rPr>
        <w:t>在校学生951人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是市级重点中等职业学校，是杨凌现代农业职教集团成员单位。该校长期坚持“以市场为导向，以创新为动力，以质量为核心，以服务为宗旨”的办学理念，坚持“为社会经济发展和技术进步服务，为促进就业和再就业服务，为农业、农村和农民服务”的办学方向，学校现已经发展成为职业教育与成人教育相融合，三年制学历教育与短期农业高新技术培训相结合的综合性中等职业学校。</w:t>
      </w:r>
    </w:p>
    <w:p>
      <w:pPr>
        <w:widowControl/>
        <w:spacing w:line="360" w:lineRule="auto"/>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杨凌中等职业学校是杨凌示范区科教发展局2006年批准成立的一所从事中等职业教育的民办学校，现隶属于杨凌示范区教育局。校园占地面积76亩，建筑面积29216平方米，学校总资产6800万元，年内增加100多万元，现有在校学生1471人。学校主要为地方经济社会发展培养各类技能型人才，办学层次主要包括全日制中等职业教育、成人教育、远程教育（含本、专科），以及农村劳动力转移培训和企事业单位职工技能培训、特种行业安全培训等形式的各类短期培训，效果很佳。</w:t>
      </w:r>
    </w:p>
    <w:p>
      <w:pPr>
        <w:spacing w:line="360" w:lineRule="auto"/>
        <w:ind w:firstLine="640"/>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陕西医科学校是1996年成立的全日制医学院校，学校占地226.6亩，建筑面积75300平方米，在校学生1637人。招生专业有护理、药剂、助产、医学检验技术、医学影像技术、口腔修复工艺、康复技术等。学校与数百家军、地医院、制药企业、医药营销行业建立了稳定的合作关系，2019年学生就业率达到99.1%，初次就业率达到96.3％，就业对口率达到98.6%，毕业生对学校的满意率达到95.7%。</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 xml:space="preserve">    杨凌师范学校成立于2018年12月，是杨凌示范区教育局批准成立的一所全日制中等职业学校。2019年秋季开始第一批招生，现有在校学生152人。学校总占地面积30余亩，拥有教学楼3座，公寓楼1座，舞蹈室1间，体型训练室1间，美术绘画室2间，围棋室1间，琴房2间，钢琴60架。公寓、餐厅等基本保障设施齐全。</w:t>
      </w:r>
    </w:p>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1.2设施设备</w:t>
      </w:r>
    </w:p>
    <w:p>
      <w:pPr>
        <w:pStyle w:val="4"/>
        <w:spacing w:beforeAutospacing="0" w:afterAutospacing="0" w:line="360" w:lineRule="auto"/>
        <w:ind w:firstLine="64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通过政府和社会各方面投入，职业学</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校办学条件基本达标。生均教学仪器设备比上一年增加583元，生均纸质图书增加5.9册。</w:t>
      </w:r>
    </w:p>
    <w:p>
      <w:pPr>
        <w:pStyle w:val="4"/>
        <w:spacing w:beforeAutospacing="0" w:afterAutospacing="0" w:line="360" w:lineRule="auto"/>
        <w:ind w:firstLine="64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bl>
      <w:tblPr>
        <w:tblStyle w:val="6"/>
        <w:tblW w:w="8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6"/>
        <w:gridCol w:w="1595"/>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eastAsia="zh-CN"/>
                <w14:textFill>
                  <w14:solidFill>
                    <w14:schemeClr w14:val="tx1"/>
                  </w14:solidFill>
                </w14:textFill>
              </w:rPr>
              <w:t>项</w:t>
            </w: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shd w:val="clear" w:color="auto" w:fill="FFFFFF"/>
                <w:vertAlign w:val="baseline"/>
                <w:lang w:eastAsia="zh-CN"/>
                <w14:textFill>
                  <w14:solidFill>
                    <w14:schemeClr w14:val="tx1"/>
                  </w14:solidFill>
                </w14:textFill>
              </w:rPr>
              <w:t>目</w:t>
            </w:r>
          </w:p>
        </w:tc>
        <w:tc>
          <w:tcPr>
            <w:tcW w:w="1595"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2019年</w:t>
            </w:r>
          </w:p>
        </w:tc>
        <w:tc>
          <w:tcPr>
            <w:tcW w:w="1950"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kern w:val="0"/>
                <w:sz w:val="32"/>
                <w:szCs w:val="32"/>
                <w:shd w:val="clear" w:color="auto" w:fill="FFFFFF"/>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生均教学仪器设备值与（元/人）</w:t>
            </w:r>
          </w:p>
        </w:tc>
        <w:tc>
          <w:tcPr>
            <w:tcW w:w="1595" w:type="dxa"/>
            <w:vAlign w:val="center"/>
          </w:tcPr>
          <w:p>
            <w:pPr>
              <w:pStyle w:val="4"/>
              <w:spacing w:beforeAutospacing="0" w:afterAutospacing="0" w:line="360" w:lineRule="auto"/>
              <w:jc w:val="center"/>
              <w:rPr>
                <w:rFonts w:hint="default"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5853</w:t>
            </w:r>
          </w:p>
        </w:tc>
        <w:tc>
          <w:tcPr>
            <w:tcW w:w="1950"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kern w:val="0"/>
                <w:sz w:val="32"/>
                <w:szCs w:val="32"/>
                <w:shd w:val="clear" w:color="auto" w:fill="FFFFFF"/>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5270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生均实训实习工位数（个/人）</w:t>
            </w:r>
          </w:p>
        </w:tc>
        <w:tc>
          <w:tcPr>
            <w:tcW w:w="1595" w:type="dxa"/>
            <w:vAlign w:val="center"/>
          </w:tcPr>
          <w:p>
            <w:pPr>
              <w:pStyle w:val="4"/>
              <w:spacing w:beforeAutospacing="0" w:afterAutospacing="0" w:line="360" w:lineRule="auto"/>
              <w:jc w:val="center"/>
              <w:rPr>
                <w:rFonts w:hint="default"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0.51</w:t>
            </w:r>
          </w:p>
        </w:tc>
        <w:tc>
          <w:tcPr>
            <w:tcW w:w="1950"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kern w:val="0"/>
                <w:sz w:val="32"/>
                <w:szCs w:val="32"/>
                <w:shd w:val="clear" w:color="auto" w:fill="FFFFFF"/>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6"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t>生均纸质图书（册/人）</w:t>
            </w:r>
          </w:p>
        </w:tc>
        <w:tc>
          <w:tcPr>
            <w:tcW w:w="1595"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58.7</w:t>
            </w:r>
          </w:p>
        </w:tc>
        <w:tc>
          <w:tcPr>
            <w:tcW w:w="1950" w:type="dxa"/>
            <w:vAlign w:val="center"/>
          </w:tcPr>
          <w:p>
            <w:pPr>
              <w:pStyle w:val="4"/>
              <w:spacing w:beforeAutospacing="0" w:afterAutospacing="0" w:line="360" w:lineRule="auto"/>
              <w:jc w:val="center"/>
              <w:rPr>
                <w:rFonts w:hint="eastAsia" w:ascii="仿宋_GB2312" w:hAnsi="仿宋_GB2312" w:eastAsia="仿宋_GB2312" w:cs="仿宋_GB2312"/>
                <w:b w:val="0"/>
                <w:bCs w:val="0"/>
                <w:color w:val="000000" w:themeColor="text1"/>
                <w:kern w:val="0"/>
                <w:sz w:val="32"/>
                <w:szCs w:val="32"/>
                <w:shd w:val="clear" w:color="auto" w:fill="FFFFFF"/>
                <w:vertAlign w:val="baseli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shd w:val="clear" w:color="auto" w:fill="FFFFFF"/>
                <w:vertAlign w:val="baseline"/>
                <w:lang w:val="en-US" w:eastAsia="zh-CN"/>
                <w14:textFill>
                  <w14:solidFill>
                    <w14:schemeClr w14:val="tx1"/>
                  </w14:solidFill>
                </w14:textFill>
              </w:rPr>
              <w:t>52.8</w:t>
            </w:r>
          </w:p>
        </w:tc>
      </w:tr>
    </w:tbl>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1.3教师队伍</w:t>
      </w: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全区各中职学校大力实施人才强校战略,以师德素质为主线，以教师专业发展为主题，激发教师的教学改革与教学创新活力，调动教职工服务学生与管理学生的积极性。一是加强技能型紧缺人才专业教师的储备，设立“双师型”教师项目专项经费，用于“双师型”人才培训和引进。二是通过学历提高培训、新知识培训、课程开发和实施能力培训、专业师资培训和专业课教师全员轮训等形式，大力开展在职教师“双师型”教师培训。三是通过引进、外聘等方式为学校吸纳储备了专职、兼职专业教师，建设了一支业务精湛、专兼结合、素质优良、充满活力的教师队伍。</w:t>
      </w: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9"/>
        <w:ind w:right="105" w:rightChars="50" w:firstLine="64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项  目</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在校学生人数（人）</w:t>
            </w:r>
          </w:p>
        </w:tc>
        <w:tc>
          <w:tcPr>
            <w:tcW w:w="3635" w:type="dxa"/>
            <w:vAlign w:val="center"/>
          </w:tcPr>
          <w:p>
            <w:pPr>
              <w:pStyle w:val="4"/>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4211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教师人数(不含外聘)（人）</w:t>
            </w:r>
          </w:p>
        </w:tc>
        <w:tc>
          <w:tcPr>
            <w:tcW w:w="3635" w:type="dxa"/>
            <w:vAlign w:val="center"/>
          </w:tcPr>
          <w:p>
            <w:pPr>
              <w:pStyle w:val="4"/>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生师比</w:t>
            </w:r>
          </w:p>
        </w:tc>
        <w:tc>
          <w:tcPr>
            <w:tcW w:w="3635" w:type="dxa"/>
            <w:vAlign w:val="center"/>
          </w:tcPr>
          <w:p>
            <w:pPr>
              <w:pStyle w:val="4"/>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4:67.6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“双师型”教师占专业课教师比例</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兼职教师占教师比例</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专任教师本科以上学历比例</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专任教师硕士以上学历比例</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7"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专任教师高级职称教师比例</w:t>
            </w:r>
          </w:p>
        </w:tc>
        <w:tc>
          <w:tcPr>
            <w:tcW w:w="3635"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30.1%</w:t>
            </w:r>
          </w:p>
        </w:tc>
      </w:tr>
    </w:tbl>
    <w:p>
      <w:pPr>
        <w:pStyle w:val="4"/>
        <w:spacing w:beforeAutospacing="0" w:afterAutospacing="0" w:line="360" w:lineRule="auto"/>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学生发展</w:t>
      </w:r>
    </w:p>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2.1学生素质</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全区各中职学校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扎实落实立德树人根本任务，结合职业教育人才培养的特点，努力践行社会主义核心价值观，从德育课程、学生活动、学生组织建设等层面全方位、系统化地设计学生德育工作，用学生喜闻乐见的方式开展德育工作，切实提高了德育</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教育</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实效。实施心理健康教育和职业生涯规划教育, 发挥学校教育、家庭教育和社会教育的作用，把学生培养成为具有良好思想道德品质、熟练的职业技能、善于创业竞争的高素质劳动者。</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目</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ind w:firstLine="640"/>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学生文化课合格率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ind w:firstLine="640"/>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学生技能合格率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ind w:firstLine="640"/>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体质测评合格率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ind w:firstLine="640"/>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毕业率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99.8%</w:t>
            </w:r>
          </w:p>
        </w:tc>
      </w:tr>
    </w:tbl>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2.2就业质量</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201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年全</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区</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毕业生就业率9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对口就业率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96.32</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%，比上年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上升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个百分点；毕业生创业率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0.9</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与去年大致持平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与用人单位建立紧密的校企育人机制，从合作招生、合作办班，企业参与教学和管理，到顶岗实习、毕业就业跟踪管理和服务，试用期满月薪</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平均</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3000</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左右</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目</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-201</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学生就业率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学生对口就业率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96.3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初次就业月收入（元/月）</w:t>
            </w:r>
          </w:p>
        </w:tc>
        <w:tc>
          <w:tcPr>
            <w:tcW w:w="4261" w:type="dxa"/>
            <w:vAlign w:val="center"/>
          </w:tcPr>
          <w:p>
            <w:pPr>
              <w:pStyle w:val="4"/>
              <w:spacing w:beforeAutospacing="0" w:afterAutospacing="0" w:line="360" w:lineRule="auto"/>
              <w:jc w:val="center"/>
              <w:rPr>
                <w:rFonts w:hint="default"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创业率</w:t>
            </w:r>
          </w:p>
        </w:tc>
        <w:tc>
          <w:tcPr>
            <w:tcW w:w="426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0.96%</w:t>
            </w:r>
          </w:p>
        </w:tc>
      </w:tr>
    </w:tbl>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质量保障措施</w:t>
      </w:r>
    </w:p>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3.1专业布局</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加快发展面向新兴产业和现代服务业的专业，积极推进精品专业、精品课程建设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在办好原有传统及特色专业的同时，重点加强汽车运用与维修、学前教育等专业建设，专业设置紧密结合区域社会经济发展需要，立足服务社会，立足促进学生就业，科学合理开设专业课程。</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杨凌示范区职业中专（学校）专业设置一览表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3531"/>
        <w:gridCol w:w="1581"/>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学校全称</w:t>
            </w: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专    业</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学制</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130" w:type="dxa"/>
            <w:vMerge w:val="restart"/>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杨凌中等</w:t>
            </w:r>
          </w:p>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职业学校</w:t>
            </w: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园林技术</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畜牧兽医</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建筑工程施工</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机械加工技术</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机电技术应用</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焊接技术应用</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汽车制造与检修</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计算机应用</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高星级饭店运营与管理</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杨陵区</w:t>
            </w:r>
          </w:p>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职业技术</w:t>
            </w:r>
          </w:p>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教育中心</w:t>
            </w:r>
          </w:p>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学前教育</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汽车应用与维修</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电子电器应用与维修</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计算机应用与营销</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光电技术应用</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机电一体化</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4"/>
              <w:spacing w:beforeAutospacing="0" w:afterAutospacing="0" w:line="360" w:lineRule="auto"/>
              <w:jc w:val="cente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陕西医科</w:t>
            </w:r>
          </w:p>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学</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校</w:t>
            </w: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护</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理</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药</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剂</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医学影像技术</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医学检验技术</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助</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产</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口腔修复工艺</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康复技术</w:t>
            </w:r>
          </w:p>
        </w:tc>
        <w:tc>
          <w:tcPr>
            <w:tcW w:w="158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30" w:type="dxa"/>
            <w:vMerge w:val="restart"/>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杨凌师范</w:t>
            </w:r>
          </w:p>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t>学校</w:t>
            </w: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学前教育</w:t>
            </w:r>
          </w:p>
        </w:tc>
        <w:tc>
          <w:tcPr>
            <w:tcW w:w="1581" w:type="dxa"/>
            <w:vAlign w:val="center"/>
          </w:tcPr>
          <w:p>
            <w:pPr>
              <w:pStyle w:val="4"/>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130" w:type="dxa"/>
            <w:vMerge w:val="continue"/>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lang w:eastAsia="zh-CN"/>
                <w14:textFill>
                  <w14:solidFill>
                    <w14:schemeClr w14:val="tx1"/>
                  </w14:solidFill>
                </w14:textFill>
              </w:rPr>
            </w:pPr>
          </w:p>
        </w:tc>
        <w:tc>
          <w:tcPr>
            <w:tcW w:w="3531"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美术绘画</w:t>
            </w:r>
          </w:p>
        </w:tc>
        <w:tc>
          <w:tcPr>
            <w:tcW w:w="1581" w:type="dxa"/>
            <w:vAlign w:val="center"/>
          </w:tcPr>
          <w:p>
            <w:pPr>
              <w:pStyle w:val="4"/>
              <w:spacing w:beforeAutospacing="0" w:afterAutospacing="0" w:line="360" w:lineRule="auto"/>
              <w:jc w:val="center"/>
              <w:rPr>
                <w:rFonts w:hint="default"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vertAlign w:val="baseline"/>
                <w:lang w:val="en-US" w:eastAsia="zh-CN"/>
                <w14:textFill>
                  <w14:solidFill>
                    <w14:schemeClr w14:val="tx1"/>
                  </w14:solidFill>
                </w14:textFill>
              </w:rPr>
              <w:t>3</w:t>
            </w:r>
          </w:p>
        </w:tc>
        <w:tc>
          <w:tcPr>
            <w:tcW w:w="1280" w:type="dxa"/>
            <w:vAlign w:val="center"/>
          </w:tcPr>
          <w:p>
            <w:pPr>
              <w:pStyle w:val="4"/>
              <w:spacing w:beforeAutospacing="0" w:afterAutospacing="0" w:line="360" w:lineRule="auto"/>
              <w:jc w:val="center"/>
              <w:rPr>
                <w:rFonts w:hint="eastAsia" w:ascii="仿宋_GB2312" w:hAnsi="仿宋_GB2312" w:eastAsia="仿宋_GB2312" w:cs="仿宋_GB2312"/>
                <w:color w:val="000000" w:themeColor="text1"/>
                <w:sz w:val="32"/>
                <w:szCs w:val="32"/>
                <w:shd w:val="clear" w:color="auto" w:fill="FFFFFF"/>
                <w:vertAlign w:val="baseline"/>
                <w14:textFill>
                  <w14:solidFill>
                    <w14:schemeClr w14:val="tx1"/>
                  </w14:solidFill>
                </w14:textFill>
              </w:rPr>
            </w:pPr>
          </w:p>
        </w:tc>
      </w:tr>
    </w:tbl>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3.2质量保证</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根据省教育厅《陕西省中等职业学校教学工作诊断与改进规划及实施方案》精神和要求，不断深化中等职业教育教学改革，深入实施中等职业学校教学诊断与改进工作，全面提高中等职业学校人才培养质量，坚持“需求导向、自我保证，多元诊断、重在改进”的工作原则，引导和帮助中等职业学校主动适应经济社会发展需要，改善办学条件、规范学校管理、深化教学改革、完善制度体系、健全运行机制，推动中等职业学校自主发展、内涵发展。</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严格按照</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陕西省中等职业学校教学工作诊断项目指标体系，</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从</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办学理念、教学工作状态、师资队伍建设状态、资源建设状态、制度建设与运行状态以及需求方反馈等6</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个</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方面</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开展全面</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诊断，涉及16个诊断要素，99个诊断点。</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3.3  落实教师编制，教师培养培训情况</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教育部等五部门印发《教师教育振兴行动计划（2018-2022年）》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文件精神，</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以提升教师教育质量为核心，以加强教师教育体系建设为支撑，以教师教育供给侧结构性改革为动力，</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力求从源头上加强教师队伍建设。</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 各学校能够每学期举办教学基本功竞赛，每年举办教学开放周活动,展示教学工作过程管理、执行教学规范、坚持内涵发展所取得的成绩,增强自我诊断自主发展能力,加强交流学习, 向全区展示教学成果，通过活动，强化专业建设，深化教学改革，提升管理水平，提高教育质量，主动适应经济社会发展和学生发展需求，为现代化建设提供高质量技术技能人才支撑。</w:t>
      </w:r>
    </w:p>
    <w:p>
      <w:pPr>
        <w:pStyle w:val="4"/>
        <w:spacing w:beforeAutospacing="0" w:afterAutospacing="0" w:line="360" w:lineRule="auto"/>
        <w:ind w:firstLine="640"/>
        <w:jc w:val="both"/>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杨陵职教中心在人员安排、时间保障、经费管理等方面给予充分保证，职教中心每学年公用经费用于教师培训达到</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%左右。建立了教师业务培训档案、教师培训登记制度。本年度选派了1</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名骨干教师参加国培、省培，全部取得培训合格证；</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人参加省级教师网络培训；</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62</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人参加杨凌示范区继续教育培训，</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200余</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人次参加杨凌教育大讲堂培训，今年暑期组织教师全员参加杨凌示范区教师业务培训；8</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%教师的参加在线继续教育培训。通过各级各类培训，教师的业务能力和职业素养不断提升。</w:t>
      </w:r>
    </w:p>
    <w:p>
      <w:pPr>
        <w:pStyle w:val="4"/>
        <w:spacing w:beforeAutospacing="0" w:afterAutospacing="0"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校企合作</w:t>
      </w:r>
    </w:p>
    <w:p>
      <w:pPr>
        <w:widowControl/>
        <w:spacing w:line="360" w:lineRule="auto"/>
        <w:ind w:firstLine="640" w:firstLineChars="200"/>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全区各中职学校能够积极推进校企合作，不断扩大校企合作的形式和覆盖面，切实增强学生的专业技能和实践能力。陕西医科学校跟多家医院、制药企业医疗机构等签订了合作协议，共享资源，组织400余名学生去医院跟岗见习，先后组织130名学生赴校外实训基地参加阶段性见习和顶岗实习</w:t>
      </w:r>
      <w:r>
        <w:rPr>
          <w:rFonts w:hint="eastAsia" w:ascii="仿宋" w:hAnsi="仿宋" w:eastAsia="仿宋" w:cs="宋体"/>
          <w:kern w:val="0"/>
          <w:sz w:val="32"/>
          <w:szCs w:val="32"/>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杨凌中等职业学校学校已建立校外实训地13个，学校与浙江、上海、江苏、西安等地10余家大中型企业建立了长期稳定的校企合作办学关系和就业安置渠道。杨陵区职教中心</w:t>
      </w:r>
      <w:r>
        <w:rPr>
          <w:rFonts w:hint="eastAsia" w:ascii="仿宋_GB2312" w:hAnsi="仿宋_GB2312" w:eastAsia="仿宋_GB2312" w:cs="仿宋_GB2312"/>
          <w:sz w:val="32"/>
          <w:szCs w:val="32"/>
        </w:rPr>
        <w:t>结合企业人才需求，在机电一体化、汽车运用与维修、学前教育等3个专业开展校企合作办学，实行“订单培养企业冠名班”人才培养模式，发挥校企双方各自优势，提升技能培养水平，保障学生实习就业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%的毕业生完成实习。杨凌师范学校与辖区</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所有</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公办幼儿园签订合作协议，定期组织学生到各幼儿园参观学习，资源共享</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w:t>
      </w:r>
    </w:p>
    <w:p>
      <w:pPr>
        <w:pStyle w:val="4"/>
        <w:spacing w:beforeAutospacing="0" w:afterAutospacing="0"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社会贡献</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5.1  技术技能人才培养</w:t>
      </w:r>
    </w:p>
    <w:p>
      <w:pPr>
        <w:spacing w:line="360" w:lineRule="auto"/>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各中职学校能够结合专业开设情况积极开展技能人才培养。杨凌中等职业学校近两年来，毕业生就业率达到98%，对口就业率95%，本地就业率68%，用人单位满意率达95%以上。陕西医科学校每年举办近10期医学类相关专业短期技能培训班，建校以来，已为社会培养4万余名医学类应用型人才。杨陵区职教中心</w:t>
      </w:r>
      <w:r>
        <w:rPr>
          <w:rFonts w:hint="eastAsia" w:ascii="仿宋_GB2312" w:hAnsi="仿宋_GB2312" w:eastAsia="仿宋_GB2312" w:cs="仿宋_GB2312"/>
          <w:sz w:val="32"/>
          <w:szCs w:val="32"/>
        </w:rPr>
        <w:t>实行“订单培养、企业冠名”的人才培养模式，积极推进教学实训改革，完善学生评价机制，毕业生的思想品德、文化素质、职业技能、身体素质全面达标。推荐安置的毕业生在用人单位工作表现良好，用人单位</w:t>
      </w:r>
      <w:r>
        <w:rPr>
          <w:rFonts w:ascii="仿宋_GB2312" w:hAnsi="仿宋_GB2312" w:eastAsia="仿宋_GB2312" w:cs="仿宋_GB2312"/>
          <w:sz w:val="32"/>
          <w:szCs w:val="32"/>
        </w:rPr>
        <w:t>对毕业生满意度较高。</w:t>
      </w:r>
      <w:r>
        <w:rPr>
          <w:rFonts w:hint="eastAsia" w:ascii="仿宋_GB2312" w:hAnsi="仿宋_GB2312" w:eastAsia="仿宋_GB2312" w:cs="仿宋_GB2312"/>
          <w:sz w:val="32"/>
          <w:szCs w:val="32"/>
          <w:lang w:eastAsia="zh-CN"/>
        </w:rPr>
        <w:t>杨凌师范学校的</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学前教育专业将为区域学前教育事业发展提供有力的师资支撑，今后填补辖区幼儿园教师的缺口。</w:t>
      </w:r>
    </w:p>
    <w:p>
      <w:pPr>
        <w:pStyle w:val="4"/>
        <w:spacing w:beforeAutospacing="0" w:afterAutospacing="0" w:line="360" w:lineRule="auto"/>
        <w:ind w:firstLine="64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5.2  社会服务</w:t>
      </w:r>
    </w:p>
    <w:p>
      <w:pPr>
        <w:pStyle w:val="9"/>
        <w:spacing w:line="360" w:lineRule="auto"/>
        <w:ind w:left="105" w:leftChars="50" w:right="105" w:rightChars="50" w:firstLine="640"/>
        <w:jc w:val="left"/>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全区中职学校在做好本职教学任务的同时，能够积极承担社会责任。陕西医科学校近</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10年</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承办全国卫生专业技术资格考试，为杨凌及周边地区的医学类考生考试提供了方便。连续5年为杨凌农科城国际马拉松赛提供医疗志愿者服务，连续11年为杨凌农高会提供志愿者服务。该校坚持开展医疗下乡、敬老院志愿者服务活动，多次被杨凌示范区团委、慈善协会评为先进志愿者服务单位。杨陵区职教中心</w:t>
      </w:r>
      <w:r>
        <w:rPr>
          <w:rFonts w:hint="eastAsia" w:ascii="仿宋_GB2312" w:hAnsi="仿宋_GB2312" w:eastAsia="仿宋_GB2312" w:cs="仿宋_GB2312"/>
          <w:sz w:val="32"/>
          <w:szCs w:val="32"/>
        </w:rPr>
        <w:t>文艺社团在紧张的学习训练之余，积极参与社会实践活动。</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2019年杨凌国际马拉松赛、2019年26届杨凌农高会开幕式、示范区庆祝建国70周年等</w:t>
      </w:r>
      <w:r>
        <w:rPr>
          <w:rFonts w:hint="eastAsia" w:ascii="仿宋_GB2312" w:hAnsi="仿宋_GB2312" w:eastAsia="仿宋_GB2312" w:cs="仿宋_GB2312"/>
          <w:sz w:val="32"/>
          <w:szCs w:val="32"/>
          <w:lang w:eastAsia="zh-CN"/>
        </w:rPr>
        <w:t>大型</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展现了中职学生奋发有为的精神风貌，</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也为杨凌知名度的提升增光添彩。</w:t>
      </w:r>
    </w:p>
    <w:p>
      <w:pPr>
        <w:pStyle w:val="4"/>
        <w:spacing w:beforeAutospacing="0" w:afterAutospacing="0" w:line="360" w:lineRule="auto"/>
        <w:ind w:firstLine="640"/>
        <w:jc w:val="both"/>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5.3  对口支援</w:t>
      </w:r>
    </w:p>
    <w:p>
      <w:pPr>
        <w:pStyle w:val="4"/>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kern w:val="2"/>
          <w:sz w:val="32"/>
          <w:szCs w:val="32"/>
          <w:lang w:val="en-US" w:eastAsia="zh-CN" w:bidi="ar-SA"/>
        </w:rPr>
        <w:t>杨陵区职教中心与杨凌老年科技工作者协会、西北农林科大、杨职院等协作开展社会服务工作和职教助推精准扶贫，本年度共培训下岗职工、退伍军人、失地农民、家庭经济困难学生家长600余人；深入田间地头对农民进行设施农业生产及果蔬田间管理技术培训，取得良好效果。杨凌中等职业学校主动出击，寻求合作。校领导多次与部分高职院校开展合作办学洽谈，本着优势互补，双方共赢的原则就机械加工、机电一体化、酒店管理航空乘务等专业的合作达成初步协议，认真做好对口扶贫工作，学校每年筹出扶贫专项资金3万元，用于困难职工和困难学生家庭的扶贫救助。</w:t>
      </w:r>
    </w:p>
    <w:p>
      <w:pPr>
        <w:pStyle w:val="4"/>
        <w:spacing w:beforeAutospacing="0" w:afterAutospacing="0" w:line="360" w:lineRule="auto"/>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政府履责</w:t>
      </w:r>
    </w:p>
    <w:p>
      <w:pPr>
        <w:pStyle w:val="4"/>
        <w:spacing w:beforeAutospacing="0" w:afterAutospacing="0" w:line="360" w:lineRule="auto"/>
        <w:ind w:firstLine="643" w:firstLineChars="200"/>
        <w:jc w:val="both"/>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6.1  经费</w:t>
      </w:r>
    </w:p>
    <w:p>
      <w:pPr>
        <w:widowControl/>
        <w:spacing w:line="360" w:lineRule="auto"/>
        <w:ind w:firstLine="640" w:firstLineChars="200"/>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全区各中职学校严格按照国家中职学生免学费和助学金制度及时发放相关资助经费，严格落实中等职业学校各项经费。陕西医科学校2019年春季学期国家助学金受助人数770人，免学费受助人</w:t>
      </w:r>
      <w:r>
        <w:rPr>
          <w:rFonts w:hint="eastAsia" w:ascii="仿宋_GB2312" w:hAnsi="仿宋_GB2312" w:eastAsia="仿宋_GB2312" w:cs="仿宋_GB2312"/>
          <w:sz w:val="32"/>
          <w:szCs w:val="32"/>
          <w:lang w:eastAsia="zh-CN"/>
        </w:rPr>
        <w:t>数1756人，秋季学期国家助学金受助人数528人，免学费受助人数1364人，资助工作涉及面广，社会关注度高。</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杨陵区职教中心</w:t>
      </w:r>
      <w:r>
        <w:rPr>
          <w:rFonts w:ascii="仿宋_GB2312" w:hAnsi="仿宋_GB2312" w:eastAsia="仿宋_GB2312" w:cs="仿宋_GB2312"/>
          <w:sz w:val="32"/>
          <w:szCs w:val="32"/>
        </w:rPr>
        <w:t>切实履行发展中等职业教育的政府职责，</w:t>
      </w:r>
      <w:r>
        <w:rPr>
          <w:rFonts w:hint="eastAsia" w:ascii="仿宋_GB2312" w:hAnsi="仿宋_GB2312" w:eastAsia="仿宋_GB2312" w:cs="仿宋_GB2312"/>
          <w:sz w:val="32"/>
          <w:szCs w:val="32"/>
        </w:rPr>
        <w:t>教职工工资按时足额发放，项目资金、免学费补助资金、助学金及贫困家庭学生生活补助资金等</w:t>
      </w:r>
      <w:r>
        <w:rPr>
          <w:rFonts w:ascii="仿宋_GB2312" w:hAnsi="仿宋_GB2312" w:eastAsia="仿宋_GB2312" w:cs="仿宋_GB2312"/>
          <w:sz w:val="32"/>
          <w:szCs w:val="32"/>
        </w:rPr>
        <w:t>经费基本拨款</w:t>
      </w:r>
      <w:r>
        <w:rPr>
          <w:rFonts w:hint="eastAsia" w:ascii="仿宋_GB2312" w:hAnsi="仿宋_GB2312" w:eastAsia="仿宋_GB2312" w:cs="仿宋_GB2312"/>
          <w:sz w:val="32"/>
          <w:szCs w:val="32"/>
        </w:rPr>
        <w:t>到位</w:t>
      </w:r>
      <w:r>
        <w:rPr>
          <w:rFonts w:hint="eastAsia" w:ascii="仿宋_GB2312" w:hAnsi="仿宋_GB2312" w:eastAsia="仿宋_GB2312" w:cs="仿宋_GB2312"/>
          <w:sz w:val="32"/>
          <w:szCs w:val="32"/>
          <w:lang w:eastAsia="zh-CN"/>
        </w:rPr>
        <w:t>。杨陵中等职业</w:t>
      </w:r>
      <w:r>
        <w:rPr>
          <w:rFonts w:hint="eastAsia" w:ascii="仿宋_GB2312" w:hAnsi="仿宋_GB2312" w:eastAsia="仿宋_GB2312" w:cs="仿宋_GB2312"/>
          <w:sz w:val="32"/>
          <w:szCs w:val="32"/>
        </w:rPr>
        <w:t>学校严格按照上级教育部门和财政部门关于中职学校收费标准收费，主要用于学校人员经费及日常运转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严格按照国家关于中职学生免学费和国家助学金制度办事，认真做好免学费和助学金发放工作，不打折扣地逐项落实到人。</w:t>
      </w:r>
      <w:r>
        <w:rPr>
          <w:rFonts w:hint="eastAsia" w:ascii="仿宋_GB2312" w:hAnsi="仿宋_GB2312" w:eastAsia="仿宋_GB2312" w:cs="仿宋_GB2312"/>
          <w:sz w:val="32"/>
          <w:szCs w:val="32"/>
          <w:lang w:eastAsia="zh-CN"/>
        </w:rPr>
        <w:t>杨凌师范学校201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年在学校基础建设、师资队伍建设、</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品牌专业建设等方面</w:t>
      </w:r>
      <w:r>
        <w:rPr>
          <w:rFonts w:hint="eastAsia" w:ascii="仿宋_GB2312" w:hAnsi="仿宋_GB2312" w:eastAsia="仿宋_GB2312" w:cs="仿宋_GB2312"/>
          <w:sz w:val="32"/>
          <w:szCs w:val="32"/>
          <w:lang w:eastAsia="zh-CN"/>
        </w:rPr>
        <w:t>投入经费</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lang w:eastAsia="zh-CN"/>
        </w:rPr>
        <w:t>万元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p>
    <w:p>
      <w:pPr>
        <w:pStyle w:val="4"/>
        <w:spacing w:beforeAutospacing="0" w:afterAutospacing="0" w:line="360" w:lineRule="auto"/>
        <w:ind w:firstLine="643" w:firstLineChars="200"/>
        <w:jc w:val="both"/>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6.2  政策措施</w:t>
      </w:r>
    </w:p>
    <w:p>
      <w:pPr>
        <w:pStyle w:val="4"/>
        <w:spacing w:beforeAutospacing="0" w:afterAutospacing="0" w:line="360" w:lineRule="auto"/>
        <w:ind w:firstLine="640" w:firstLineChars="200"/>
        <w:jc w:val="both"/>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杨凌示范区高度重视中职学校发展，大力予以政策支持。一是出台《杨凌示范区高中阶段教育招生办法》，严格控制普高招生数量，确定了高中阶段普职招生比例达到4:6，从招生制度上确保中职生源。二是继续坚持初中毕业生不在招收应届补习生，让还想继续上学的学生能够选择中职教育。三是把加快发展职业教育发展作为振兴经济，实现产业结构调整，促进人力资源开发的重要着力点来抓。统筹全区职业教育改革发展，逐步实现了职业院校发展规划、招生入学、经费投入、资源配置、人才培养标准的统一。四是在全区开展中等职业教育办学大检查，通过检查，进一步规范中职办学。</w:t>
      </w:r>
    </w:p>
    <w:p>
      <w:pPr>
        <w:pStyle w:val="4"/>
        <w:spacing w:beforeAutospacing="0" w:afterAutospacing="0" w:line="360" w:lineRule="auto"/>
        <w:ind w:firstLine="640"/>
        <w:jc w:val="both"/>
        <w:rPr>
          <w:rFonts w:hint="eastAsia" w:ascii="仿宋_GB2312" w:hAnsi="仿宋_GB2312" w:eastAsia="仿宋_GB2312" w:cs="仿宋_GB2312"/>
          <w:b/>
          <w:bCs/>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七、</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特色创新</w:t>
      </w:r>
    </w:p>
    <w:p>
      <w:pPr>
        <w:spacing w:line="360" w:lineRule="auto"/>
        <w:ind w:firstLine="579" w:firstLineChars="18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2019年，全区各校积极探索创新模式，取得良好效果。杨陵中等职业学校现有陕西阿木奇声学科技有限公司、杨凌天河机械制造有限公司、杨凌昇松电子科技有限公司、陕西合信饲料销售有限公司等四家独立法人企业，生产实习与学校现有专业对接，确保学生“一边学习，一边生产，生产还有报酬”的办学模式，提高了技能培养质量，从根本上保证了学生的就业要求。一直以培养实用型、技能型人才为目标，德育工作重中之重。红色教育宗旨在以红色作为时代精神内涵的象征，落脚点在于教育。呼唤有志青年学生忧国忧民、挑战自我、超越自我、挑战极限、奉献社会的崇高精神。培养学生的爱国主义、竞争能力、拾金不昧、艰苦朴素等优良传统美德。陕西医科学校在教育教学中始终坚持“理论知识丰富，专业技能娴熟，综合素质良好，道德品质高尚”的办学理念，弘扬以爱国、爱校、爱家为核心的民族精神和以改革开放、开拓创新为核心的时代精神。通过学生的爱校活动、自愿者服务、帮助老人、医疗救助、下乡义诊等活动培养学生的爱心。通过拔河比赛、主题文艺晚会、主题班会、团员“一学一做”等活动激发学生的竞争意识和表现力。杨陵区职教中心与科大智能上海永乾机电有限公司签订了“校企合作机电一体化专业冠名班”人才培养协议。</w:t>
      </w:r>
      <w:r>
        <w:rPr>
          <w:rFonts w:hint="eastAsia" w:ascii="仿宋_GB2312" w:hAnsi="仿宋_GB2312" w:eastAsia="仿宋_GB2312" w:cs="仿宋_GB2312"/>
          <w:sz w:val="32"/>
          <w:szCs w:val="32"/>
        </w:rPr>
        <w:t>先后投入近200万元，改造了学生食堂、多功能报告厅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新建了录播室、电钢琴室、学生阅览室等，改善了师生工作、学习、生活条件。</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满足</w:t>
      </w:r>
      <w:r>
        <w:rPr>
          <w:rFonts w:ascii="仿宋_GB2312" w:hAnsi="仿宋_GB2312" w:eastAsia="仿宋_GB2312" w:cs="仿宋_GB2312"/>
          <w:sz w:val="32"/>
          <w:szCs w:val="32"/>
        </w:rPr>
        <w:t>学生多样化选择、多路径成才</w:t>
      </w:r>
      <w:r>
        <w:rPr>
          <w:rFonts w:hint="eastAsia" w:ascii="仿宋_GB2312" w:hAnsi="仿宋_GB2312" w:eastAsia="仿宋_GB2312" w:cs="仿宋_GB2312"/>
          <w:sz w:val="32"/>
          <w:szCs w:val="32"/>
        </w:rPr>
        <w:t>需求，</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校与高职院校协作办学，开办“高职院校生源基地班”，提高分类招生考试录取率，实现了学校、院校、学生多赢。在传统入校宣传与走村入户宣传的同时，充分利用新媒体（学校网站、微信群、QQ群等），宣传学校国家职教改革政策及学校创新发展成果，办学规模逐年扩大，2019年秋季在校学生规模再创历史新高，达到951人（含特长生）。</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杨凌师范学校学前教育专业聘请知名老师担任教学，老师教学认真负责，专业技能高超，教出来的学生专业技能过关，有力的带动了专业发展。学前教育专业学生经常参加杨凌示范区、杨陵区及杨凌电视台等单位的大型文艺演出活动，赢得了举办单位和现场观众的好评，提升了社会影响力，为招生创造了良好的群众基础。</w:t>
      </w:r>
    </w:p>
    <w:p>
      <w:pPr>
        <w:pStyle w:val="4"/>
        <w:spacing w:beforeAutospacing="0" w:afterAutospacing="0" w:line="360" w:lineRule="auto"/>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　　</w:t>
      </w:r>
      <w:r>
        <w:rPr>
          <w:rFonts w:hint="eastAsia" w:ascii="仿宋_GB2312" w:hAnsi="仿宋_GB2312" w:eastAsia="仿宋_GB2312" w:cs="仿宋_GB2312"/>
          <w:b/>
          <w:bCs/>
          <w:color w:val="000000" w:themeColor="text1"/>
          <w:sz w:val="32"/>
          <w:szCs w:val="32"/>
          <w:shd w:val="clear" w:color="auto" w:fill="FFFFFF"/>
          <w:lang w:eastAsia="zh-CN"/>
          <w14:textFill>
            <w14:solidFill>
              <w14:schemeClr w14:val="tx1"/>
            </w14:solidFill>
          </w14:textFill>
        </w:rPr>
        <w:t>八、</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学校党建工作情况</w:t>
      </w:r>
    </w:p>
    <w:p>
      <w:pPr>
        <w:spacing w:line="360" w:lineRule="auto"/>
        <w:ind w:firstLine="640" w:firstLineChars="200"/>
        <w:jc w:val="left"/>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 </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全区</w:t>
      </w: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中职学校非常重视党支部的思想建设和组织建设。以“围绕教学抓党建，凝心聚力谋发展”作为本年度学校党建工作的立足点和出发点，严格按照示范区党工委有关党建工作的要求，扎实开展了党建工作。一是组织党员干部和教职工认真学习了党章党规、习近平总书记系列讲话，认真讲好专题党课，深入开展研讨交流，教育引导党员干部牢固树立政治意识、大局意识、核心意识和看齐意识，进一步坚定理想信念，提高党性修养。二是落实党建工作责任，以加强服务型党组织建设为抓手，全面抓好制度建设、阵地建设、台账建设，严格落实“三会一课”、民主评议党员、民主生活会等制度，切实打牢基层党组织建设基础。三是严格落实《发展党员工作细则》，做好发展党员、党员教育管理、党组织关系转接、党员组织关系集中排查、党费年度收缴等工作，充分发挥基层党组织的战斗堡垒作用和党员的先锋模范作用。四是深入开展“不忘初心  牢记使命”主题教育。各校党支部按照教育局党委安排部署，组织开展“不忘初心  牢记使命”主题教育。组织全体党员深入学习《习近平关于“不忘初心、牢记使命”论述摘编》。采用集体学习与个人自学相结合、线上学习与线下学习相补充的方式，保证了学习时间、内容和效果的落实。五是落实党风廉政建设主体责任和“一岗双责”，坚持把党风廉政建设与教育教学各项工作同部署、同落实、同检查。组织党员干部认真学习贯彻《中国共产党廉洁自律准则》、《中国共产党纪律处分条例》、《中国共产党问责条例》和各级党组织要求，不断加强党的纪律建设、作风建设和廉政建设，坚持开展“廉政文化进校园”活动，不断增强广大党员干部的廉政意识和拒腐防变能力。</w:t>
      </w:r>
    </w:p>
    <w:p>
      <w:pPr>
        <w:pStyle w:val="4"/>
        <w:numPr>
          <w:ilvl w:val="0"/>
          <w:numId w:val="0"/>
        </w:numPr>
        <w:spacing w:beforeAutospacing="0" w:afterAutospacing="0" w:line="360" w:lineRule="auto"/>
        <w:ind w:firstLine="643" w:firstLineChars="200"/>
        <w:jc w:val="both"/>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2"/>
          <w:shd w:val="clear" w:color="auto" w:fill="FFFFFF"/>
          <w14:textFill>
            <w14:solidFill>
              <w14:schemeClr w14:val="tx1"/>
            </w14:solidFill>
          </w14:textFill>
        </w:rPr>
        <w:t>主要问题和改进措施</w:t>
      </w:r>
    </w:p>
    <w:p>
      <w:pPr>
        <w:pStyle w:val="4"/>
        <w:numPr>
          <w:ilvl w:val="0"/>
          <w:numId w:val="0"/>
        </w:numPr>
        <w:spacing w:beforeAutospacing="0" w:afterAutospacing="0" w:line="360" w:lineRule="auto"/>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从全区各中职学校主要存在以下问题需要改进和提高。一是师资队伍的整体水平有待进一步提高。二是师资结构还不够合理，民办学校“双师型”教师和专职实训指导教师有待加强。三是名优教师、骨干教师和有中高级以上职称的教师数量少。四是教师的知识水平和业务素质需进一步提高，学校年轻教师较多，教学经验不足，教师外出学习培训的机会较少，教育理念需要更新，教学方法需要优化。今后，我们要紧抓住“十三五”最后的发展机遇期，遵照国家和省有关文件的指示精神，进一步增强办学综合实力和管理水平，全面提升人才培养质量和社会服务能力，大力推进学校创新发展、优质发展，进一步提高教师和管理人员的职业教育理念。五是学校管理中的精细化程度还有待于进一步加强，教学改革的深度和广度有待不断拓展。需要进一步加大学生教育管理和引导工作力度，竭心尽力为学生服务，让家长放心，让社会满意。</w:t>
      </w:r>
    </w:p>
    <w:p>
      <w:pPr>
        <w:pStyle w:val="4"/>
        <w:numPr>
          <w:ilvl w:val="0"/>
          <w:numId w:val="0"/>
        </w:numPr>
        <w:spacing w:beforeAutospacing="0" w:afterAutospacing="0" w:line="360" w:lineRule="auto"/>
        <w:ind w:firstLine="640" w:firstLineChars="200"/>
        <w:jc w:val="both"/>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t>目前，我区中职学校普遍存在校企合作深度不够、教师缺乏指导性实践教学、学生掌握的技能水平滞后于当前科技发展速度、合作项目不够宽泛、订单培训效果不太显著、政府调控作用不大等问题。我们将继续探索校企合作的新路子，搞好实训基地建设。今后要进一步加强校企合作，学校要积极主动联系企业，克服各种困难，创新校企合作模式，为学生实习就业提供有力保障。</w:t>
      </w:r>
    </w:p>
    <w:sectPr>
      <w:footerReference r:id="rId3" w:type="default"/>
      <w:pgSz w:w="11906" w:h="16838"/>
      <w:pgMar w:top="2154" w:right="1474" w:bottom="204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-68580</wp:posOffset>
              </wp:positionV>
              <wp:extent cx="539115" cy="400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115" cy="400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4pt;height:31.5pt;width:42.45pt;mso-position-horizontal:outside;mso-position-horizontal-relative:margin;z-index:251658240;mso-width-relative:page;mso-height-relative:page;" filled="f" stroked="f" coordsize="21600,21600" o:gfxdata="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Y5Q9YAAAAGAQAADwAA&#10;AAAAAAABACAAAAAiAAAAZHJzL2Rvd25yZXYueG1sUEsBAhQAFAAAAAgAh07iQPUXWn0YAgAAEwQA&#10;AA4AAAAAAAAAAQAgAAAAJQEAAGRycy9lMm9Eb2MueG1sUEsFBgAAAAAGAAYAWQEAAK8FAAAAAA==&#10;">
              <v:fill on="f" focussize="0,0"/>
              <v:stroke on="f" weight="0.5pt"/>
              <v:imagedata o:title=""/>
              <o:lock v:ext="edit" aspectratio="f"/>
              <v:textbox inset="0mm,0mm,0mm,0mm">
                <w:txbxContent>
                  <w:p>
                    <w:pPr>
                      <w:pStyle w:val="2"/>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eastAsia="zh-CN"/>
                        <w14:textFill>
                          <w14:solidFill>
                            <w14:schemeClr w14:val="tx1"/>
                          </w14:solidFill>
                        </w14:textFill>
                      </w:rPr>
                      <w:instrText xml:space="preserve"> PAGE  \* MERGEFORMAT </w:instrTex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C3"/>
    <w:rsid w:val="00203DC3"/>
    <w:rsid w:val="00911502"/>
    <w:rsid w:val="00DE41B8"/>
    <w:rsid w:val="01875CCA"/>
    <w:rsid w:val="018E1DE3"/>
    <w:rsid w:val="022B74B2"/>
    <w:rsid w:val="03AA14EC"/>
    <w:rsid w:val="047C29E7"/>
    <w:rsid w:val="04EF71C3"/>
    <w:rsid w:val="05C007F6"/>
    <w:rsid w:val="05E35CBB"/>
    <w:rsid w:val="05F4235C"/>
    <w:rsid w:val="072E1DDB"/>
    <w:rsid w:val="08C02F60"/>
    <w:rsid w:val="09323BC4"/>
    <w:rsid w:val="098A7190"/>
    <w:rsid w:val="0AFF3528"/>
    <w:rsid w:val="0D99645E"/>
    <w:rsid w:val="0EC333D1"/>
    <w:rsid w:val="0FC906B9"/>
    <w:rsid w:val="10631168"/>
    <w:rsid w:val="10BC1F88"/>
    <w:rsid w:val="114E23B9"/>
    <w:rsid w:val="14590171"/>
    <w:rsid w:val="15DE0AE2"/>
    <w:rsid w:val="16FD50CE"/>
    <w:rsid w:val="18766A56"/>
    <w:rsid w:val="18A03514"/>
    <w:rsid w:val="18DE6C19"/>
    <w:rsid w:val="1B58499B"/>
    <w:rsid w:val="1D040E95"/>
    <w:rsid w:val="1D0F2F78"/>
    <w:rsid w:val="1DA923BE"/>
    <w:rsid w:val="1F555DA4"/>
    <w:rsid w:val="21630580"/>
    <w:rsid w:val="21890AC4"/>
    <w:rsid w:val="22F13FF9"/>
    <w:rsid w:val="23E97884"/>
    <w:rsid w:val="24DD168C"/>
    <w:rsid w:val="268802E6"/>
    <w:rsid w:val="268A72CC"/>
    <w:rsid w:val="26DF7C58"/>
    <w:rsid w:val="271C08ED"/>
    <w:rsid w:val="27EE5F8A"/>
    <w:rsid w:val="2AA5335B"/>
    <w:rsid w:val="2B6240C1"/>
    <w:rsid w:val="2BA0370D"/>
    <w:rsid w:val="2C142B9F"/>
    <w:rsid w:val="2D6D3BB4"/>
    <w:rsid w:val="2DBE526D"/>
    <w:rsid w:val="2ED622DB"/>
    <w:rsid w:val="2EF53511"/>
    <w:rsid w:val="2F7362E9"/>
    <w:rsid w:val="2FBB430E"/>
    <w:rsid w:val="2FC62B4D"/>
    <w:rsid w:val="309E095F"/>
    <w:rsid w:val="3131318F"/>
    <w:rsid w:val="326049EC"/>
    <w:rsid w:val="34490FFB"/>
    <w:rsid w:val="3465205B"/>
    <w:rsid w:val="38497B82"/>
    <w:rsid w:val="38711276"/>
    <w:rsid w:val="393C1818"/>
    <w:rsid w:val="39AF739A"/>
    <w:rsid w:val="39CC4DF0"/>
    <w:rsid w:val="39F052D3"/>
    <w:rsid w:val="3D9E79A1"/>
    <w:rsid w:val="3DBE70BA"/>
    <w:rsid w:val="3EDA579B"/>
    <w:rsid w:val="40B12A14"/>
    <w:rsid w:val="42402345"/>
    <w:rsid w:val="424E0BBB"/>
    <w:rsid w:val="433671EF"/>
    <w:rsid w:val="438F1EB1"/>
    <w:rsid w:val="43D01E9E"/>
    <w:rsid w:val="44586E70"/>
    <w:rsid w:val="46894063"/>
    <w:rsid w:val="469E23D3"/>
    <w:rsid w:val="46D012F4"/>
    <w:rsid w:val="47B51807"/>
    <w:rsid w:val="48C85FCB"/>
    <w:rsid w:val="49295235"/>
    <w:rsid w:val="4A8C681D"/>
    <w:rsid w:val="4A8F7215"/>
    <w:rsid w:val="4ADA1ABC"/>
    <w:rsid w:val="4B1E0E31"/>
    <w:rsid w:val="4B80368C"/>
    <w:rsid w:val="4D576CE1"/>
    <w:rsid w:val="4DFC2579"/>
    <w:rsid w:val="51A64688"/>
    <w:rsid w:val="51DB1B6F"/>
    <w:rsid w:val="520651D1"/>
    <w:rsid w:val="54DF754D"/>
    <w:rsid w:val="583B28DF"/>
    <w:rsid w:val="58A32CD0"/>
    <w:rsid w:val="5AA84BC3"/>
    <w:rsid w:val="5B3A01C3"/>
    <w:rsid w:val="5CA11E6F"/>
    <w:rsid w:val="5E57584B"/>
    <w:rsid w:val="5E8571F6"/>
    <w:rsid w:val="5F570612"/>
    <w:rsid w:val="60381B93"/>
    <w:rsid w:val="60615F31"/>
    <w:rsid w:val="6273519B"/>
    <w:rsid w:val="632C715F"/>
    <w:rsid w:val="65257260"/>
    <w:rsid w:val="65633821"/>
    <w:rsid w:val="65CF7A38"/>
    <w:rsid w:val="671471EB"/>
    <w:rsid w:val="67CA0322"/>
    <w:rsid w:val="6B626E47"/>
    <w:rsid w:val="6BE46894"/>
    <w:rsid w:val="6C074CE9"/>
    <w:rsid w:val="6CD638B5"/>
    <w:rsid w:val="6DC857B9"/>
    <w:rsid w:val="6E8671A0"/>
    <w:rsid w:val="6F0D46A5"/>
    <w:rsid w:val="6FCC7C2A"/>
    <w:rsid w:val="71972C15"/>
    <w:rsid w:val="71C43DBF"/>
    <w:rsid w:val="72DC5212"/>
    <w:rsid w:val="73186E8C"/>
    <w:rsid w:val="73772C85"/>
    <w:rsid w:val="73D26BC7"/>
    <w:rsid w:val="7586532D"/>
    <w:rsid w:val="75E87392"/>
    <w:rsid w:val="76670516"/>
    <w:rsid w:val="772C56EB"/>
    <w:rsid w:val="77D26317"/>
    <w:rsid w:val="783B09D9"/>
    <w:rsid w:val="78B855BA"/>
    <w:rsid w:val="793C6345"/>
    <w:rsid w:val="79A46EFD"/>
    <w:rsid w:val="7A645239"/>
    <w:rsid w:val="7ADA1E9E"/>
    <w:rsid w:val="7B5F0362"/>
    <w:rsid w:val="7C614A23"/>
    <w:rsid w:val="7C793CF7"/>
    <w:rsid w:val="7CB04EB2"/>
    <w:rsid w:val="7D30154F"/>
    <w:rsid w:val="7DF347F5"/>
    <w:rsid w:val="7E0E7F55"/>
    <w:rsid w:val="7E3B7BD0"/>
    <w:rsid w:val="7EF353F8"/>
    <w:rsid w:val="7F62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134</Words>
  <Characters>767</Characters>
  <Lines>6</Lines>
  <Paragraphs>1</Paragraphs>
  <TotalTime>6</TotalTime>
  <ScaleCrop>false</ScaleCrop>
  <LinksUpToDate>false</LinksUpToDate>
  <CharactersWithSpaces>900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2018-11-02T01:13:00Z</dcterms:created>
  <dc:creator>USER</dc:creator>
  <cp:lastModifiedBy>北大软件</cp:lastModifiedBy>
  <cp:lastPrinted>2019-01-07T02:20:00Z</cp:lastPrinted>
  <dcterms:modified xsi:type="dcterms:W3CDTF">2020-01-06T03:35:11Z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