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杨凌示范区201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年中等职业教育</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质量年度报告</w:t>
      </w:r>
    </w:p>
    <w:p>
      <w:pPr>
        <w:pStyle w:val="2"/>
        <w:widowControl/>
        <w:spacing w:beforeAutospacing="0" w:afterAutospacing="0" w:line="560" w:lineRule="exact"/>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　</w:t>
      </w:r>
    </w:p>
    <w:p>
      <w:pPr>
        <w:pStyle w:val="2"/>
        <w:spacing w:beforeAutospacing="0" w:afterAutospacing="0" w:line="560" w:lineRule="exact"/>
        <w:ind w:firstLine="320" w:firstLineChars="100"/>
        <w:jc w:val="both"/>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　1.基本情况</w:t>
      </w:r>
    </w:p>
    <w:p>
      <w:pPr>
        <w:pStyle w:val="2"/>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1.1规模和结构。</w:t>
      </w:r>
    </w:p>
    <w:p>
      <w:pPr>
        <w:pStyle w:val="2"/>
        <w:spacing w:beforeAutospacing="0" w:afterAutospacing="0" w:line="560" w:lineRule="exact"/>
        <w:ind w:firstLine="620" w:firstLineChars="200"/>
        <w:jc w:val="both"/>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201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8</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年杨凌示范区</w:t>
      </w:r>
      <w:r>
        <w:rPr>
          <w:rFonts w:ascii="Times New Roman" w:hAnsi="Times New Roman" w:eastAsia="仿宋_GB2312"/>
          <w:color w:val="000000" w:themeColor="text1"/>
          <w:sz w:val="32"/>
          <w:szCs w:val="32"/>
          <w:shd w:val="clear" w:color="auto" w:fill="FFFFFF"/>
          <w14:textFill>
            <w14:solidFill>
              <w14:schemeClr w14:val="tx1"/>
            </w14:solidFill>
          </w14:textFill>
        </w:rPr>
        <w:t>共有中等职业教育学校3所，在校学</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生4</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115</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人</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高中阶段教育招生总数2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364</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，比上年</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减少298</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名；普通高中招生数</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1177</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，比上年</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减少59</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名；中等职业教育招生数1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187</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，比上年增加</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239</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名；普职比例</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约1</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，高中阶段教育毛入学率98%。</w:t>
      </w:r>
    </w:p>
    <w:p>
      <w:pPr>
        <w:pStyle w:val="2"/>
        <w:spacing w:beforeAutospacing="0" w:afterAutospacing="0" w:line="560" w:lineRule="exact"/>
        <w:ind w:firstLine="620" w:firstLineChars="200"/>
        <w:jc w:val="both"/>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全区3所职业学校中，区属公办1所，为杨陵区直属的杨陵区职业技术教育中心；民办2</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所，分别为杨凌中等职业学校、陕西医科学校。共有在职教职工</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244</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人，其中专任教师</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224</w:t>
      </w: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人，中学高级职称</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44</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人，“双师型”教师比例</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19</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%；现有畜牧兽医</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建筑工程施工</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机械加工技术</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机电技术应用</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焊接技术应用</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、汽车制造与检修、高星级饭店运营与管理、</w:t>
      </w:r>
      <w:r>
        <w:rPr>
          <w:rFonts w:hint="default"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学</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前教育</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汽车应用与维修</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电子电器应用与维修</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、计</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算机应用与营销</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光电技术应用</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机电一体化</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、汽车运用与维修、</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护理</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药剂</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医学影像技术</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医学检验技术</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助产</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、口腔修复工艺、康复技术、园林技术</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等</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22</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个专业，毕业生安置就业率达到98%以上。</w:t>
      </w:r>
    </w:p>
    <w:p>
      <w:pPr>
        <w:widowControl/>
        <w:spacing w:line="560" w:lineRule="atLeast"/>
        <w:ind w:firstLine="640" w:firstLineChars="200"/>
        <w:jc w:val="both"/>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杨陵区职业技术教育中心位于杨陵区右任路2号，是杨陵区唯一的一所全日制公办中等职业技术学校，具有独立法人资格。校园占地面积16067平方米，学校总资产1530余万元。是市级重点中等职业学校，是杨凌现代农业职教集团成员单位。杨陵区职教中心长期坚持“以市场为导向，以创新为动力，以质量为核心，以服务为宗旨”的办学理念，坚持“为社会经济发展和技术进步服务，为促进就业和再就业服务，为农业、农村和农民服务”的办学方向，学校现已经发展成为职业教育与成人教育相融合，三年制学历教育与短期农业高新技术培训相结合的综合性中等职业学校。</w:t>
      </w:r>
    </w:p>
    <w:p>
      <w:pPr>
        <w:widowControl/>
        <w:spacing w:line="560" w:lineRule="atLeast"/>
        <w:ind w:firstLine="640" w:firstLineChars="200"/>
        <w:jc w:val="both"/>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杨凌中等职业学校是杨凌示范区科教发展局2006年批准设立的一所从事中等职业教育的民办学校，现隶属于杨凌示范区教育局。学校主要为地方经济社会发展培养各类技能型人才，办学层次主要包括全日制中等职业教育、成人教育、远程教育（含本、专科），以及农村劳动力转移培训和企事业单位职工技能培训、特种行业安全培训等各类短期培训等。校园占地面积76亩，建筑面积29216平方米，学校总资产6800万元，年内增加100多万元。</w:t>
      </w:r>
    </w:p>
    <w:p>
      <w:pPr>
        <w:widowControl/>
        <w:spacing w:line="560" w:lineRule="atLeast"/>
        <w:ind w:firstLine="640" w:firstLineChars="200"/>
        <w:jc w:val="both"/>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陕西医科学校是1996年成立的全日制医学院校，经多年发展已初具规模。</w:t>
      </w:r>
      <w:r>
        <w:rPr>
          <w:rFonts w:hint="eastAsia" w:ascii="仿宋" w:hAnsi="仿宋" w:eastAsia="仿宋"/>
          <w:color w:val="000000" w:themeColor="text1"/>
          <w:sz w:val="32"/>
          <w:szCs w:val="32"/>
          <w14:textFill>
            <w14:solidFill>
              <w14:schemeClr w14:val="tx1"/>
            </w14:solidFill>
          </w14:textFill>
        </w:rPr>
        <w:t>招生专业有护理、药剂、助产、医学检验技术、医学影像技术、口腔修复工艺、康复技术等</w:t>
      </w:r>
      <w:r>
        <w:rPr>
          <w:rFonts w:hint="eastAsia" w:ascii="仿宋" w:hAnsi="仿宋" w:eastAsia="仿宋"/>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学校与数百家军、地医院、制药企业、医药营销行业建立了稳定的合作关系，</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2018年学生就业率达98.6%，初次就业率达95.2％，就业对口率达96.4%，毕业生对学校的满意率达96%。</w:t>
      </w:r>
    </w:p>
    <w:p>
      <w:pPr>
        <w:pStyle w:val="2"/>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1.2设施设备。</w:t>
      </w:r>
    </w:p>
    <w:p>
      <w:pPr>
        <w:pStyle w:val="2"/>
        <w:spacing w:beforeAutospacing="0" w:afterAutospacing="0" w:line="560" w:lineRule="exact"/>
        <w:ind w:firstLine="640"/>
        <w:jc w:val="both"/>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olor w:val="000000" w:themeColor="text1"/>
          <w:sz w:val="32"/>
          <w:szCs w:val="32"/>
          <w:shd w:val="clear" w:color="auto" w:fill="FFFFFF"/>
          <w:lang w:val="en-US" w:eastAsia="zh-CN"/>
          <w14:textFill>
            <w14:solidFill>
              <w14:schemeClr w14:val="tx1"/>
            </w14:solidFill>
          </w14:textFill>
        </w:rPr>
        <w:t>通过政府和社会各方面投入，职业学</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校办学条件基本达标。生均教学仪器设备比上一年增加</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691</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元，生均纸质图书增加</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8.3</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册。</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195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21"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14:textFill>
                  <w14:solidFill>
                    <w14:schemeClr w14:val="tx1"/>
                  </w14:solidFill>
                </w14:textFill>
              </w:rPr>
            </w:pPr>
          </w:p>
        </w:tc>
        <w:tc>
          <w:tcPr>
            <w:tcW w:w="1950"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t>2018</w:t>
            </w:r>
          </w:p>
        </w:tc>
        <w:tc>
          <w:tcPr>
            <w:tcW w:w="2051"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t>生均教学仪器设备值与（元/人）</w:t>
            </w:r>
          </w:p>
        </w:tc>
        <w:tc>
          <w:tcPr>
            <w:tcW w:w="1950"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t>5270</w:t>
            </w:r>
          </w:p>
        </w:tc>
        <w:tc>
          <w:tcPr>
            <w:tcW w:w="2051" w:type="dxa"/>
            <w:vAlign w:val="center"/>
          </w:tcPr>
          <w:p>
            <w:pPr>
              <w:pStyle w:val="2"/>
              <w:spacing w:beforeAutospacing="0" w:afterAutospacing="0" w:line="560" w:lineRule="exact"/>
              <w:jc w:val="cente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t>4579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t>生均实训实习工位数（个/人）</w:t>
            </w:r>
          </w:p>
        </w:tc>
        <w:tc>
          <w:tcPr>
            <w:tcW w:w="1950"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t>0.45</w:t>
            </w:r>
          </w:p>
        </w:tc>
        <w:tc>
          <w:tcPr>
            <w:tcW w:w="2051" w:type="dxa"/>
            <w:vAlign w:val="center"/>
          </w:tcPr>
          <w:p>
            <w:pPr>
              <w:pStyle w:val="2"/>
              <w:spacing w:beforeAutospacing="0" w:afterAutospacing="0" w:line="560" w:lineRule="exact"/>
              <w:jc w:val="cente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t>生均纸质图书（册/人）</w:t>
            </w:r>
          </w:p>
        </w:tc>
        <w:tc>
          <w:tcPr>
            <w:tcW w:w="1950" w:type="dxa"/>
            <w:vAlign w:val="center"/>
          </w:tcPr>
          <w:p>
            <w:pPr>
              <w:pStyle w:val="2"/>
              <w:spacing w:beforeAutospacing="0" w:afterAutospacing="0" w:line="560" w:lineRule="exact"/>
              <w:jc w:val="cente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shd w:val="clear" w:color="auto" w:fill="FFFFFF"/>
                <w:vertAlign w:val="baseline"/>
                <w:lang w:val="en-US" w:eastAsia="zh-CN"/>
                <w14:textFill>
                  <w14:solidFill>
                    <w14:schemeClr w14:val="tx1"/>
                  </w14:solidFill>
                </w14:textFill>
              </w:rPr>
              <w:t>52.8</w:t>
            </w:r>
          </w:p>
        </w:tc>
        <w:tc>
          <w:tcPr>
            <w:tcW w:w="2051" w:type="dxa"/>
            <w:vAlign w:val="center"/>
          </w:tcPr>
          <w:p>
            <w:pPr>
              <w:pStyle w:val="2"/>
              <w:spacing w:beforeAutospacing="0" w:afterAutospacing="0" w:line="560" w:lineRule="exact"/>
              <w:jc w:val="cente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0"/>
                <w:szCs w:val="30"/>
                <w14:textFill>
                  <w14:solidFill>
                    <w14:schemeClr w14:val="tx1"/>
                  </w14:solidFill>
                </w14:textFill>
              </w:rPr>
              <w:t>44.5</w:t>
            </w:r>
          </w:p>
        </w:tc>
      </w:tr>
    </w:tbl>
    <w:p>
      <w:pPr>
        <w:pStyle w:val="2"/>
        <w:spacing w:beforeAutospacing="0" w:afterAutospacing="0" w:line="560" w:lineRule="exact"/>
        <w:ind w:firstLine="640"/>
        <w:jc w:val="both"/>
        <w:rPr>
          <w:rFonts w:hint="default" w:ascii="Times New Roman" w:hAnsi="Times New Roman" w:eastAsia="仿宋_GB2312"/>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olor w:val="000000" w:themeColor="text1"/>
          <w:sz w:val="32"/>
          <w:szCs w:val="32"/>
          <w:shd w:val="clear" w:color="auto" w:fill="FFFFFF"/>
          <w:lang w:val="en-US" w:eastAsia="zh-CN"/>
          <w14:textFill>
            <w14:solidFill>
              <w14:schemeClr w14:val="tx1"/>
            </w14:solidFill>
          </w14:textFill>
        </w:rPr>
        <w:t>1.3教师队伍。</w:t>
      </w:r>
    </w:p>
    <w:p>
      <w:pPr>
        <w:pStyle w:val="2"/>
        <w:spacing w:beforeAutospacing="0" w:afterAutospacing="0" w:line="560" w:lineRule="exact"/>
        <w:ind w:firstLine="640"/>
        <w:jc w:val="both"/>
        <w:rPr>
          <w:rFonts w:hint="default" w:ascii="Times New Roman" w:hAnsi="Times New Roman" w:eastAsia="仿宋_GB2312"/>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olor w:val="000000" w:themeColor="text1"/>
          <w:sz w:val="32"/>
          <w:szCs w:val="32"/>
          <w:shd w:val="clear" w:color="auto" w:fill="FFFFFF"/>
          <w:lang w:val="en-US" w:eastAsia="zh-CN"/>
          <w14:textFill>
            <w14:solidFill>
              <w14:schemeClr w14:val="tx1"/>
            </w14:solidFill>
          </w14:textFill>
        </w:rPr>
        <w:t>全面推行人事制度改革，实行教职工全员聘任制，推行绩效工资分配制度，继续深入开展杜绝有偿补课及组织或参与校外托管活动，教育广大教师真正树立起崇高的职业道德，爱岗敬业，遵纪守法，严谨治学，热爱学生。树立师德典型，引导广大教职工讲奉献、做表率，处处以身作则，以良好的师德形象影响和感染学生，真正成为有理想信念、有道德情操、有扎实学识、有仁爱之心的“四有”好教师。充分利用教师节，广泛开展优秀教师评比活动，弘扬优秀教师的先进事迹和优秀品质，营造比学赶超的良好氛围。</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7"/>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201</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7</w:t>
            </w: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-201</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8</w:t>
            </w: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在校学生人数（人）</w:t>
            </w: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教师人数(不含外聘)（人）</w:t>
            </w: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生师比</w:t>
            </w: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“双师型”教师占专业课教师比例</w:t>
            </w: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兼职教师占教师比例</w:t>
            </w: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专任教师本科以上学历比例</w:t>
            </w: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专任教师硕士以上学历比例</w:t>
            </w: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7"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专任教师高级职称教师比例</w:t>
            </w:r>
          </w:p>
        </w:tc>
        <w:tc>
          <w:tcPr>
            <w:tcW w:w="3635"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19%</w:t>
            </w:r>
          </w:p>
        </w:tc>
      </w:tr>
    </w:tbl>
    <w:p>
      <w:pPr>
        <w:pStyle w:val="2"/>
        <w:spacing w:beforeAutospacing="0" w:afterAutospacing="0" w:line="560" w:lineRule="exact"/>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　　2.学生发展</w:t>
      </w:r>
    </w:p>
    <w:p>
      <w:pPr>
        <w:pStyle w:val="2"/>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2.1学生素质。</w:t>
      </w:r>
    </w:p>
    <w:p>
      <w:pPr>
        <w:pStyle w:val="2"/>
        <w:spacing w:beforeAutospacing="0" w:afterAutospacing="0" w:line="560" w:lineRule="exact"/>
        <w:ind w:firstLine="640"/>
        <w:jc w:val="both"/>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扎实落实立德树人根本任务，结合职业教育人才培养的特点，努力践行社会主义核心价值观，从德育课程、学生活动、学生组织建设等层面全方位、系统化地设计学生德育工作，用学生喜闻乐见的方式开展德育工作，切实提高德育了实效。实施心理健康教育和职业生涯规划教育, 发挥学校教育、家庭教育和社会教育的作用，把学生培养成为具有良好思想道德品质、熟练的职业技能、善于创业竞争的高素质劳动者。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426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vertAlign w:val="baseline"/>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201</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7</w:t>
            </w: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-201</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8</w:t>
            </w: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ind w:firstLine="640"/>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学生文化课合格率</w:t>
            </w:r>
          </w:p>
        </w:tc>
        <w:tc>
          <w:tcPr>
            <w:tcW w:w="4261" w:type="dxa"/>
            <w:vAlign w:val="center"/>
          </w:tcPr>
          <w:p>
            <w:pPr>
              <w:pStyle w:val="2"/>
              <w:spacing w:beforeAutospacing="0" w:afterAutospacing="0" w:line="560" w:lineRule="exact"/>
              <w:jc w:val="cente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9</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0.47</w:t>
            </w: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ind w:firstLine="640"/>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学生技能合格率</w:t>
            </w:r>
          </w:p>
        </w:tc>
        <w:tc>
          <w:tcPr>
            <w:tcW w:w="4261" w:type="dxa"/>
            <w:vAlign w:val="center"/>
          </w:tcPr>
          <w:p>
            <w:pPr>
              <w:pStyle w:val="2"/>
              <w:spacing w:beforeAutospacing="0" w:afterAutospacing="0" w:line="560" w:lineRule="exact"/>
              <w:jc w:val="cente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9</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8.33</w:t>
            </w: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ind w:firstLine="640"/>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体质测评合格率</w:t>
            </w:r>
          </w:p>
        </w:tc>
        <w:tc>
          <w:tcPr>
            <w:tcW w:w="4261" w:type="dxa"/>
            <w:vAlign w:val="center"/>
          </w:tcPr>
          <w:p>
            <w:pPr>
              <w:pStyle w:val="2"/>
              <w:spacing w:beforeAutospacing="0" w:afterAutospacing="0" w:line="560" w:lineRule="exact"/>
              <w:jc w:val="cente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9</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2.3</w:t>
            </w: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ind w:firstLine="640"/>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毕业率</w:t>
            </w:r>
          </w:p>
        </w:tc>
        <w:tc>
          <w:tcPr>
            <w:tcW w:w="4261" w:type="dxa"/>
            <w:vAlign w:val="center"/>
          </w:tcPr>
          <w:p>
            <w:pPr>
              <w:pStyle w:val="2"/>
              <w:spacing w:beforeAutospacing="0" w:afterAutospacing="0" w:line="560" w:lineRule="exact"/>
              <w:jc w:val="cente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99.</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7</w:t>
            </w:r>
            <w:r>
              <w:rPr>
                <w:rFonts w:hint="default"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w:t>
            </w:r>
          </w:p>
        </w:tc>
      </w:tr>
    </w:tbl>
    <w:p>
      <w:pPr>
        <w:pStyle w:val="2"/>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2.2就业质量。</w:t>
      </w:r>
    </w:p>
    <w:p>
      <w:pPr>
        <w:pStyle w:val="2"/>
        <w:spacing w:beforeAutospacing="0" w:afterAutospacing="0" w:line="560" w:lineRule="exact"/>
        <w:ind w:firstLine="640"/>
        <w:jc w:val="both"/>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201</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8</w:t>
      </w:r>
      <w:r>
        <w:rPr>
          <w:rFonts w:hint="default" w:ascii="Times New Roman" w:hAnsi="Times New Roman" w:eastAsia="仿宋_GB2312"/>
          <w:color w:val="000000" w:themeColor="text1"/>
          <w:sz w:val="32"/>
          <w:szCs w:val="32"/>
          <w:shd w:val="clear" w:color="auto" w:fill="FFFFFF"/>
          <w14:textFill>
            <w14:solidFill>
              <w14:schemeClr w14:val="tx1"/>
            </w14:solidFill>
          </w14:textFill>
        </w:rPr>
        <w:t>年全</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区</w:t>
      </w:r>
      <w:r>
        <w:rPr>
          <w:rFonts w:hint="default" w:ascii="Times New Roman" w:hAnsi="Times New Roman" w:eastAsia="仿宋_GB2312"/>
          <w:color w:val="000000" w:themeColor="text1"/>
          <w:sz w:val="32"/>
          <w:szCs w:val="32"/>
          <w:shd w:val="clear" w:color="auto" w:fill="FFFFFF"/>
          <w14:textFill>
            <w14:solidFill>
              <w14:schemeClr w14:val="tx1"/>
            </w14:solidFill>
          </w14:textFill>
        </w:rPr>
        <w:t>毕业生就业率98%</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olor w:val="000000" w:themeColor="text1"/>
          <w:sz w:val="32"/>
          <w:szCs w:val="32"/>
          <w:shd w:val="clear" w:color="auto" w:fill="FFFFFF"/>
          <w14:textFill>
            <w14:solidFill>
              <w14:schemeClr w14:val="tx1"/>
            </w14:solidFill>
          </w14:textFill>
        </w:rPr>
        <w:t>对口就业率</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95.33</w:t>
      </w:r>
      <w:r>
        <w:rPr>
          <w:rFonts w:hint="default" w:ascii="Times New Roman" w:hAnsi="Times New Roman" w:eastAsia="仿宋_GB2312"/>
          <w:color w:val="000000" w:themeColor="text1"/>
          <w:sz w:val="32"/>
          <w:szCs w:val="32"/>
          <w:shd w:val="clear" w:color="auto" w:fill="FFFFFF"/>
          <w14:textFill>
            <w14:solidFill>
              <w14:schemeClr w14:val="tx1"/>
            </w14:solidFill>
          </w14:textFill>
        </w:rPr>
        <w:t>%，比上年下降</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olor w:val="000000" w:themeColor="text1"/>
          <w:sz w:val="32"/>
          <w:szCs w:val="32"/>
          <w:shd w:val="clear" w:color="auto" w:fill="FFFFFF"/>
          <w14:textFill>
            <w14:solidFill>
              <w14:schemeClr w14:val="tx1"/>
            </w14:solidFill>
          </w14:textFill>
        </w:rPr>
        <w:t>个百分点；毕业生创业率</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与去年持平</w:t>
      </w:r>
      <w:r>
        <w:rPr>
          <w:rFonts w:hint="default"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各学校</w:t>
      </w:r>
      <w:r>
        <w:rPr>
          <w:rFonts w:hint="default" w:ascii="Times New Roman" w:hAnsi="Times New Roman" w:eastAsia="仿宋_GB2312"/>
          <w:color w:val="000000" w:themeColor="text1"/>
          <w:sz w:val="32"/>
          <w:szCs w:val="32"/>
          <w:shd w:val="clear" w:color="auto" w:fill="FFFFFF"/>
          <w14:textFill>
            <w14:solidFill>
              <w14:schemeClr w14:val="tx1"/>
            </w14:solidFill>
          </w14:textFill>
        </w:rPr>
        <w:t>与用人单位建立紧密的校企育人机制，从合作招生、合作办班，企业参与教学和管理，到顶岗实习、毕业就业跟踪管理和服务，试用期满月薪</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平均</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2900</w:t>
      </w:r>
      <w:r>
        <w:rPr>
          <w:rFonts w:hint="default" w:ascii="Times New Roman" w:hAnsi="Times New Roman" w:eastAsia="仿宋_GB2312"/>
          <w:color w:val="000000" w:themeColor="text1"/>
          <w:sz w:val="32"/>
          <w:szCs w:val="32"/>
          <w:shd w:val="clear" w:color="auto" w:fill="FFFFFF"/>
          <w14:textFill>
            <w14:solidFill>
              <w14:schemeClr w14:val="tx1"/>
            </w14:solidFill>
          </w14:textFill>
        </w:rPr>
        <w:t>元以上。</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426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201</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7</w:t>
            </w: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-201</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8</w:t>
            </w: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学生就业率</w:t>
            </w:r>
          </w:p>
        </w:tc>
        <w:tc>
          <w:tcPr>
            <w:tcW w:w="4261"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学生对口就业率</w:t>
            </w:r>
          </w:p>
        </w:tc>
        <w:tc>
          <w:tcPr>
            <w:tcW w:w="4261" w:type="dxa"/>
            <w:vAlign w:val="center"/>
          </w:tcPr>
          <w:p>
            <w:pPr>
              <w:pStyle w:val="2"/>
              <w:spacing w:beforeAutospacing="0" w:afterAutospacing="0" w:line="560" w:lineRule="exact"/>
              <w:jc w:val="cente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9</w:t>
            </w: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5</w:t>
            </w: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初次就业月收入（元/月）</w:t>
            </w:r>
          </w:p>
        </w:tc>
        <w:tc>
          <w:tcPr>
            <w:tcW w:w="4261" w:type="dxa"/>
            <w:vAlign w:val="center"/>
          </w:tcPr>
          <w:p>
            <w:pPr>
              <w:pStyle w:val="2"/>
              <w:spacing w:beforeAutospacing="0" w:afterAutospacing="0" w:line="560" w:lineRule="exact"/>
              <w:jc w:val="cente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2900.25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创业率</w:t>
            </w:r>
          </w:p>
        </w:tc>
        <w:tc>
          <w:tcPr>
            <w:tcW w:w="426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lang w:val="en-US" w:eastAsia="zh-CN"/>
                <w14:textFill>
                  <w14:solidFill>
                    <w14:schemeClr w14:val="tx1"/>
                  </w14:solidFill>
                </w14:textFill>
              </w:rPr>
              <w:t>1%</w:t>
            </w:r>
          </w:p>
        </w:tc>
      </w:tr>
    </w:tbl>
    <w:p>
      <w:pPr>
        <w:pStyle w:val="2"/>
        <w:spacing w:beforeAutospacing="0" w:afterAutospacing="0" w:line="560" w:lineRule="exact"/>
        <w:ind w:firstLine="640"/>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3.质量保障措施</w:t>
      </w:r>
    </w:p>
    <w:p>
      <w:pPr>
        <w:pStyle w:val="2"/>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3.1专业布局。</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加快发展面向新兴产业和现代服务业的专业，积极推进精品专业、精品课程建设</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olor w:val="000000" w:themeColor="text1"/>
          <w:sz w:val="32"/>
          <w:szCs w:val="32"/>
          <w:shd w:val="clear" w:color="auto" w:fill="FFFFFF"/>
          <w14:textFill>
            <w14:solidFill>
              <w14:schemeClr w14:val="tx1"/>
            </w14:solidFill>
          </w14:textFill>
        </w:rPr>
        <w:t>在办好原有传统及特色专业的同时，重点加强汽车运用与维修、学前教育等专业建设，专业设置紧密结合区域社会经济发展需要，立足服务社会，立足促进学生就业，科学合理开设专业课程。</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杨凌示范区职业中专（学校）专业设置一览表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531"/>
        <w:gridCol w:w="158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学校全称</w:t>
            </w: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专    业</w:t>
            </w:r>
          </w:p>
        </w:tc>
        <w:tc>
          <w:tcPr>
            <w:tcW w:w="158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学制</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杨凌中等职业学校</w:t>
            </w: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园林技术</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畜牧兽医</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建筑工程施工</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机械加工技术</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机电技术应用</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焊接技术应用</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14:textFill>
                  <w14:solidFill>
                    <w14:schemeClr w14:val="tx1"/>
                  </w14:solidFill>
                </w14:textFill>
              </w:rPr>
              <w:t>汽车制造与检修</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计算机应用</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14:textFill>
                  <w14:solidFill>
                    <w14:schemeClr w14:val="tx1"/>
                  </w14:solidFill>
                </w14:textFill>
              </w:rPr>
              <w:t>高星级饭店运营与管理</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pStyle w:val="2"/>
              <w:spacing w:beforeAutospacing="0" w:afterAutospacing="0" w:line="560" w:lineRule="exact"/>
              <w:jc w:val="cente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杨陵区职业技术教育中心</w:t>
            </w:r>
          </w:p>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学前教育</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汽车应用与维修</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电子电器应用与维修</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计算机应用与营销</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光电技术应用</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机电一体化</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14:textFill>
                  <w14:solidFill>
                    <w14:schemeClr w14:val="tx1"/>
                  </w14:solidFill>
                </w14:textFill>
              </w:rPr>
              <w:t>陕西医科学校</w:t>
            </w: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护理</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药剂</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医学影像技术</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医学检验技术</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助产</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口腔修复工艺</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2"/>
              <w:spacing w:beforeAutospacing="0" w:afterAutospacing="0" w:line="560" w:lineRule="exact"/>
              <w:jc w:val="center"/>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康复技术</w:t>
            </w:r>
          </w:p>
        </w:tc>
        <w:tc>
          <w:tcPr>
            <w:tcW w:w="1581" w:type="dxa"/>
            <w:vAlign w:val="center"/>
          </w:tcPr>
          <w:p>
            <w:pPr>
              <w:pStyle w:val="2"/>
              <w:spacing w:beforeAutospacing="0" w:afterAutospacing="0" w:line="560" w:lineRule="exact"/>
              <w:jc w:val="cente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2"/>
              <w:spacing w:beforeAutospacing="0" w:afterAutospacing="0" w:line="560" w:lineRule="exact"/>
              <w:jc w:val="center"/>
              <w:rPr>
                <w:rFonts w:ascii="Times New Roman" w:hAnsi="Times New Roman" w:eastAsia="仿宋_GB2312"/>
                <w:color w:val="000000" w:themeColor="text1"/>
                <w:sz w:val="32"/>
                <w:szCs w:val="32"/>
                <w:shd w:val="clear" w:color="auto" w:fill="FFFFFF"/>
                <w:vertAlign w:val="baseline"/>
                <w14:textFill>
                  <w14:solidFill>
                    <w14:schemeClr w14:val="tx1"/>
                  </w14:solidFill>
                </w14:textFill>
              </w:rPr>
            </w:pPr>
          </w:p>
        </w:tc>
      </w:tr>
    </w:tbl>
    <w:p>
      <w:pPr>
        <w:pStyle w:val="2"/>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3.2质量保证。</w:t>
      </w:r>
    </w:p>
    <w:p>
      <w:pPr>
        <w:pStyle w:val="2"/>
        <w:spacing w:beforeAutospacing="0" w:afterAutospacing="0" w:line="560" w:lineRule="exact"/>
        <w:ind w:firstLine="640"/>
        <w:jc w:val="both"/>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default" w:ascii="Times New Roman" w:hAnsi="Times New Roman" w:eastAsia="仿宋_GB2312"/>
          <w:color w:val="000000" w:themeColor="text1"/>
          <w:sz w:val="32"/>
          <w:szCs w:val="32"/>
          <w:shd w:val="clear" w:color="auto" w:fill="FFFFFF"/>
          <w14:textFill>
            <w14:solidFill>
              <w14:schemeClr w14:val="tx1"/>
            </w14:solidFill>
          </w14:textFill>
        </w:rPr>
        <w:t>根据省教育厅《陕西省中等职业学校教学工作诊断与改进规划及实施方案》精神和要求，不断深化中等职业教育教学改革，深入实施中等职业学校教学诊断与改进工作，全面提高中等职业学校人才培养质量，坚持“需求导向、自我保证，多元诊断、重在改进”的工作原则，引导和帮助中等职业学校主动适应经济社会发展需要，改善办学条件、规范学校管理、深化教学改革、完善制度体系、健全运行机制，推动中等职业学校自主发展、内涵发展。</w:t>
      </w:r>
    </w:p>
    <w:p>
      <w:pPr>
        <w:pStyle w:val="2"/>
        <w:spacing w:beforeAutospacing="0" w:afterAutospacing="0" w:line="560" w:lineRule="exact"/>
        <w:ind w:firstLine="640"/>
        <w:jc w:val="both"/>
        <w:rPr>
          <w:rFonts w:hint="default"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严格按照</w:t>
      </w:r>
      <w:r>
        <w:rPr>
          <w:rFonts w:hint="default" w:ascii="Times New Roman" w:hAnsi="Times New Roman" w:eastAsia="仿宋_GB2312"/>
          <w:color w:val="000000" w:themeColor="text1"/>
          <w:sz w:val="32"/>
          <w:szCs w:val="32"/>
          <w:shd w:val="clear" w:color="auto" w:fill="FFFFFF"/>
          <w14:textFill>
            <w14:solidFill>
              <w14:schemeClr w14:val="tx1"/>
            </w14:solidFill>
          </w14:textFill>
        </w:rPr>
        <w:t>陕西省中等职业学校教学工作诊断项目指标体系，</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从“</w:t>
      </w:r>
      <w:r>
        <w:rPr>
          <w:rFonts w:hint="default" w:ascii="Times New Roman" w:hAnsi="Times New Roman" w:eastAsia="仿宋_GB2312"/>
          <w:color w:val="000000" w:themeColor="text1"/>
          <w:sz w:val="32"/>
          <w:szCs w:val="32"/>
          <w:shd w:val="clear" w:color="auto" w:fill="FFFFFF"/>
          <w14:textFill>
            <w14:solidFill>
              <w14:schemeClr w14:val="tx1"/>
            </w14:solidFill>
          </w14:textFill>
        </w:rPr>
        <w:t>办学理念、教学工作状态、师资队伍建设状态、资源建设状态、制度建设与运行状态以及需求方反馈”等6</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个</w:t>
      </w:r>
      <w:r>
        <w:rPr>
          <w:rFonts w:hint="default" w:ascii="Times New Roman" w:hAnsi="Times New Roman" w:eastAsia="仿宋_GB2312"/>
          <w:color w:val="000000" w:themeColor="text1"/>
          <w:sz w:val="32"/>
          <w:szCs w:val="32"/>
          <w:shd w:val="clear" w:color="auto" w:fill="FFFFFF"/>
          <w14:textFill>
            <w14:solidFill>
              <w14:schemeClr w14:val="tx1"/>
            </w14:solidFill>
          </w14:textFill>
        </w:rPr>
        <w:t>方面</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开展</w:t>
      </w:r>
      <w:r>
        <w:rPr>
          <w:rFonts w:hint="default" w:ascii="Times New Roman" w:hAnsi="Times New Roman" w:eastAsia="仿宋_GB2312"/>
          <w:color w:val="000000" w:themeColor="text1"/>
          <w:sz w:val="32"/>
          <w:szCs w:val="32"/>
          <w:shd w:val="clear" w:color="auto" w:fill="FFFFFF"/>
          <w14:textFill>
            <w14:solidFill>
              <w14:schemeClr w14:val="tx1"/>
            </w14:solidFill>
          </w14:textFill>
        </w:rPr>
        <w:t>诊断，涉及16个诊断要素，99个诊断点。</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14:textFill>
            <w14:solidFill>
              <w14:schemeClr w14:val="tx1"/>
            </w14:solidFill>
          </w14:textFill>
        </w:rPr>
        <w:t>3.3  落实教师编制，教师培养培训情况</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根据</w:t>
      </w:r>
      <w:r>
        <w:rPr>
          <w:rFonts w:hint="default" w:ascii="Times New Roman" w:hAnsi="Times New Roman" w:eastAsia="仿宋_GB2312"/>
          <w:color w:val="000000" w:themeColor="text1"/>
          <w:sz w:val="32"/>
          <w:szCs w:val="32"/>
          <w:shd w:val="clear" w:color="auto" w:fill="FFFFFF"/>
          <w14:textFill>
            <w14:solidFill>
              <w14:schemeClr w14:val="tx1"/>
            </w14:solidFill>
          </w14:textFill>
        </w:rPr>
        <w:t>教育部等五部门印发《教师教育振兴行动计划（2018-2022年）》</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文件精神，</w:t>
      </w:r>
      <w:r>
        <w:rPr>
          <w:rFonts w:hint="default" w:ascii="Times New Roman" w:hAnsi="Times New Roman" w:eastAsia="仿宋_GB2312"/>
          <w:color w:val="000000" w:themeColor="text1"/>
          <w:sz w:val="32"/>
          <w:szCs w:val="32"/>
          <w:shd w:val="clear" w:color="auto" w:fill="FFFFFF"/>
          <w14:textFill>
            <w14:solidFill>
              <w14:schemeClr w14:val="tx1"/>
            </w14:solidFill>
          </w14:textFill>
        </w:rPr>
        <w:t>以提升教师教育质量为核心，以加强教师教育体系建设为支撑，以教师教育供给侧结构性改革为动力，</w:t>
      </w: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力求从源头上加强教师队伍建设。</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 </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各学校能够每学期举办教学基本功竞赛，每年举办教学开放周活动,展示教学工作过程管理、执行教学规范、坚持内涵发展所取得的成绩,增强自我诊断自主发展能力,加强交流学习, 向全区展示教学成果，通过活动，强化专业建设，深化教学改革，提升管理水平，提高教育质量，主动适应经济社会发展和学生发展需求，为现代化建设提供高质量技术技能人才支撑。</w:t>
      </w:r>
    </w:p>
    <w:p>
      <w:pPr>
        <w:pStyle w:val="2"/>
        <w:spacing w:beforeAutospacing="0" w:afterAutospacing="0" w:line="560" w:lineRule="exact"/>
        <w:ind w:firstLine="640"/>
        <w:jc w:val="both"/>
        <w:rPr>
          <w:rFonts w:hint="eastAsia" w:ascii="仿宋" w:hAnsi="仿宋" w:eastAsia="仿宋" w:cs="仿宋"/>
          <w:i w:val="0"/>
          <w:caps w:val="0"/>
          <w:color w:val="000000" w:themeColor="text1"/>
          <w:spacing w:val="0"/>
          <w:sz w:val="30"/>
          <w:szCs w:val="30"/>
          <w:shd w:val="clear"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职教中心在人员安排、时间保障、经费管理等方面给予充分保证，职教中心每学年公用经费用于教师培训达到5%以上。建立了教师业务培训档案、教师培训登记制度。本年度选派了14名骨干教师参加国培、省培，全部取得培训合格证；9人参加省级教师网络培训；58人参加杨凌示范区继续教育培训，150人次参加杨凌教育大讲堂培训，今年暑期组织教师全员参加杨凌示范区教师业务培训；80%教师的教师参加在线继续教育培训。通过各级各类培训，教师的业务能力和职业素养不断提升。</w:t>
      </w:r>
    </w:p>
    <w:p>
      <w:pPr>
        <w:pStyle w:val="2"/>
        <w:spacing w:beforeAutospacing="0" w:afterAutospacing="0" w:line="560" w:lineRule="exact"/>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w:t>
      </w:r>
      <w:r>
        <w:rPr>
          <w:rFonts w:ascii="Times New Roman" w:hAnsi="Times New Roman" w:eastAsia="黑体"/>
          <w:color w:val="000000" w:themeColor="text1"/>
          <w:sz w:val="32"/>
          <w:szCs w:val="32"/>
          <w:shd w:val="clear" w:color="auto" w:fill="FFFFFF"/>
          <w14:textFill>
            <w14:solidFill>
              <w14:schemeClr w14:val="tx1"/>
            </w14:solidFill>
          </w14:textFill>
        </w:rPr>
        <w:t>4.校企合作</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各学校能够积极推进校企合作，不断扩大校企合作的形式和覆盖面，切实增强学生的专业技能和实践能力。</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杨凌中等职业学校已建立校外实训地6个。与浙江、上海、江苏、西安等地10余家大中型企业建立了长期稳定的校企合作办学关系和就业安置渠道。陕西医科学校跟多家医院、制药企业医疗机构等签订了合作协议，共享资源，定期组织学生赴校外实训基地参加阶段性见习和顶岗实习。</w:t>
      </w: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杨陵区职教中心和杨陵区</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8</w:t>
      </w: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所公办幼儿园签订“校企合作，顶岗实习”协议，运行平稳，效果良好，98%的毕业生完成实习</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p>
    <w:p>
      <w:pPr>
        <w:pStyle w:val="2"/>
        <w:spacing w:beforeAutospacing="0" w:afterAutospacing="0" w:line="560" w:lineRule="exact"/>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w:t>
      </w:r>
      <w:r>
        <w:rPr>
          <w:rFonts w:ascii="Times New Roman" w:hAnsi="Times New Roman" w:eastAsia="黑体"/>
          <w:color w:val="000000" w:themeColor="text1"/>
          <w:sz w:val="32"/>
          <w:szCs w:val="32"/>
          <w:shd w:val="clear" w:color="auto" w:fill="FFFFFF"/>
          <w14:textFill>
            <w14:solidFill>
              <w14:schemeClr w14:val="tx1"/>
            </w14:solidFill>
          </w14:textFill>
        </w:rPr>
        <w:t>5.社会贡献</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5.1  技术技能人才培养</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各中职学校</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能够结合专业开设情况积极开展技能人才培养。陕西医科学校每年举办5-10期医学类相关专业的短期技能培训班，建校以来，已为社会培养4万余名医学类应用型人才。杨凌中等职业学校近两年，毕业生就业率达到98%，对口就业率95%，本地就业率68%，用人单位满意率达95%以上。杨陵区职教中心学前教育专业为区域学前教育事业发展提供了有力的师资支撑。本区公办幼儿园约</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20%</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的教师是该校的毕业生或实习生，填补了幼儿园教师的缺口。</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5.2  社会服务</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在做好本职教学任务的同时，各学校能够积极承担社会责任。陕西医科学校积极承办全国卫生专业技术资格考试，为杨凌地区的医学类考生考试提供了方便。连续四年为杨凌农科城国际马拉松赛提供医疗志愿者服务，连续十年为杨凌农高会提供志愿者服务。杨陵区职教中心文艺表演队走出校园，积极参与社会实践活动。今年25届杨凌农高会开幕式、2018年杨凌国际马拉松赛、杨凌电视台春节文艺晚会、示范区交警支队、杨陵区司法局的法制宣传活动等都有该校文艺表演队的身影，学生的精彩表演既展示了当代青年奋发有为的精神风貌，也为杨凌知名度的提升增光添彩。</w:t>
      </w:r>
    </w:p>
    <w:p>
      <w:pPr>
        <w:pStyle w:val="2"/>
        <w:spacing w:beforeAutospacing="0" w:afterAutospacing="0" w:line="560" w:lineRule="exact"/>
        <w:ind w:firstLine="64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5.3  对口支援</w:t>
      </w:r>
    </w:p>
    <w:p>
      <w:pPr>
        <w:pStyle w:val="2"/>
        <w:spacing w:beforeAutospacing="0" w:afterAutospacing="0" w:line="560" w:lineRule="exact"/>
        <w:ind w:firstLine="640" w:firstLineChars="20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杨凌中等职业学校一是主动出击，寻求合作。学校领导多次与高职院校开展合作办学洽谈，本着优势互补，双方共赢的原则就机械加工、机电一体化、酒店管理航空乘务等专业的合作达成初步协议；二是认真做好对口扶贫工作，学校筹集资金3万元，用于困难职工和困难学生家庭的扶贫救助。杨陵区职教中心与杨凌老年科技工作者协会、西北农林科大、杨职院等协作开展社会服务工作和职教助推精准扶贫，本年度共培训下岗职工、退伍军人、失地农民、家庭经济困难学生家长500余人；深入田间地头对农民进行设施农业生产及果蔬田间管理技术培训。</w:t>
      </w:r>
    </w:p>
    <w:p>
      <w:pPr>
        <w:pStyle w:val="2"/>
        <w:spacing w:beforeAutospacing="0" w:afterAutospacing="0" w:line="560" w:lineRule="exact"/>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w:t>
      </w:r>
      <w:r>
        <w:rPr>
          <w:rFonts w:ascii="Times New Roman" w:hAnsi="Times New Roman" w:eastAsia="黑体"/>
          <w:color w:val="000000" w:themeColor="text1"/>
          <w:sz w:val="32"/>
          <w:szCs w:val="32"/>
          <w:shd w:val="clear" w:color="auto" w:fill="FFFFFF"/>
          <w14:textFill>
            <w14:solidFill>
              <w14:schemeClr w14:val="tx1"/>
            </w14:solidFill>
          </w14:textFill>
        </w:rPr>
        <w:t>6.政府履责</w:t>
      </w:r>
    </w:p>
    <w:p>
      <w:pPr>
        <w:pStyle w:val="2"/>
        <w:spacing w:beforeAutospacing="0" w:afterAutospacing="0" w:line="560" w:lineRule="exact"/>
        <w:ind w:firstLine="640" w:firstLineChars="20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6.1  经费</w:t>
      </w:r>
    </w:p>
    <w:p>
      <w:pPr>
        <w:pStyle w:val="2"/>
        <w:spacing w:beforeAutospacing="0" w:afterAutospacing="0" w:line="560" w:lineRule="exact"/>
        <w:ind w:firstLine="640" w:firstLineChars="20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严格落实中等职业学校</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各项经费，各学校也能够严格按照国家中职学生免学费和助学金制度及时发放相关资助经费。杨陵区职教中心本年度各类经费总收入780.64万元。其中财政拨付教职工工资537.76万元，免学费补助资金93.74万元，事业性收入9.14万元，财政专项资金140万元。陕西医科学校2018年春季学期国家助学金受助人数902人，免学费受助人数1876人。2018年秋季学期国家助学金受助人数781人，免学费受助人数1873人，学校增加固定资产投入40.26万元。</w:t>
      </w: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    </w:t>
      </w:r>
    </w:p>
    <w:p>
      <w:pPr>
        <w:pStyle w:val="2"/>
        <w:spacing w:beforeAutospacing="0" w:afterAutospacing="0" w:line="560" w:lineRule="exact"/>
        <w:ind w:firstLine="640" w:firstLineChars="20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6.2  政策措施</w:t>
      </w:r>
    </w:p>
    <w:p>
      <w:pPr>
        <w:pStyle w:val="2"/>
        <w:spacing w:beforeAutospacing="0" w:afterAutospacing="0" w:line="560" w:lineRule="exact"/>
        <w:ind w:firstLine="640" w:firstLineChars="200"/>
        <w:jc w:val="both"/>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一是出台《杨凌示范区高中阶段教育招生办法》，严格控制普高招生数量，确定了高中阶段普职招生比例基本达到1:1，从招生制度上确保中职生源。二是</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继续坚持</w:t>
      </w:r>
      <w:r>
        <w:rPr>
          <w:rFonts w:hint="default" w:ascii="Times New Roman" w:hAnsi="Times New Roman" w:eastAsia="仿宋_GB2312"/>
          <w:color w:val="000000" w:themeColor="text1"/>
          <w:sz w:val="32"/>
          <w:szCs w:val="32"/>
          <w:shd w:val="clear" w:color="auto" w:fill="FFFFFF"/>
          <w:lang w:eastAsia="zh-CN"/>
          <w14:textFill>
            <w14:solidFill>
              <w14:schemeClr w14:val="tx1"/>
            </w14:solidFill>
          </w14:textFill>
        </w:rPr>
        <w:t>初中毕业生不在招收应届补习生，让还想继续上学的学生能够选择中职教育。三是把加快发展职业教育发展作为振兴经济，实现产业结构调整，促进人力资源开发的重要着力点来抓。统筹全区职业教育改革发展，逐步实现了职业院校发展规划、招生入学、经费投入、资源配置、人才培养标准的统一。四是在全区开展中等职业教育办学大检查，进一步规范中职办学</w:t>
      </w:r>
    </w:p>
    <w:p>
      <w:pPr>
        <w:pStyle w:val="2"/>
        <w:spacing w:beforeAutospacing="0" w:afterAutospacing="0" w:line="550" w:lineRule="exact"/>
        <w:ind w:firstLine="640"/>
        <w:jc w:val="both"/>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7.特色创新</w:t>
      </w:r>
    </w:p>
    <w:p>
      <w:pPr>
        <w:spacing w:line="360" w:lineRule="auto"/>
        <w:ind w:firstLine="640" w:firstLineChars="200"/>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 xml:space="preserve">探索人才培养模式。2018年，经过反复调研论证，通过校企合作网，职教中心与科大智能上海永乾机电有限公司签订了“校企合作机电一体化专业冠名班”人才培养协议。通过双方共同努力，该专业今年招生68人，设2个教学班。   </w:t>
      </w:r>
    </w:p>
    <w:p>
      <w:pPr>
        <w:spacing w:line="360" w:lineRule="auto"/>
        <w:ind w:firstLine="640" w:firstLineChars="200"/>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学科带头人是专业建设发展的灵魂。职教中心学前教育专业聘请了我省舞蹈界知名老师担任舞蹈教学，老师教学认真负责，专业技能高超，教出来的学生专业技能过关，有力的带动了专业发展。以学前教育专业学生为班底的学校文艺表演队，经常参加杨凌示范区、杨陵区及杨凌电视台等单位的大型文艺演出活动，赢得了举办单位和现场观众的好评，提升了职教中心的社会影响，为职教中心招生创造了良好的群众基础。</w:t>
      </w:r>
    </w:p>
    <w:p>
      <w:pPr>
        <w:spacing w:line="360" w:lineRule="auto"/>
        <w:ind w:firstLine="640" w:firstLineChars="200"/>
        <w:rPr>
          <w:color w:val="000000" w:themeColor="text1"/>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发挥优势，拓宽就业门路。职教中心鼓励学前教育专业毕业生参加全国教师资格证考试，创业开办舞蹈班的、受聘担任舞蹈指导教师，为毕业生就业拓宽了门路。该校利用专业优势，加强与杨凌职业技术学院、陕西职业技术学院的合作，为高职院校输送优质生源，为学生就业打开新的天地。</w:t>
      </w:r>
    </w:p>
    <w:p>
      <w:pPr>
        <w:pStyle w:val="2"/>
        <w:spacing w:beforeAutospacing="0" w:afterAutospacing="0" w:line="550" w:lineRule="exact"/>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w:t>
      </w:r>
      <w:r>
        <w:rPr>
          <w:rFonts w:ascii="Times New Roman" w:hAnsi="Times New Roman" w:eastAsia="黑体"/>
          <w:color w:val="000000" w:themeColor="text1"/>
          <w:sz w:val="32"/>
          <w:szCs w:val="32"/>
          <w:shd w:val="clear" w:color="auto" w:fill="FFFFFF"/>
          <w14:textFill>
            <w14:solidFill>
              <w14:schemeClr w14:val="tx1"/>
            </w14:solidFill>
          </w14:textFill>
        </w:rPr>
        <w:t>8.学校党建工作情况</w:t>
      </w:r>
    </w:p>
    <w:p>
      <w:pPr>
        <w:spacing w:line="360" w:lineRule="auto"/>
        <w:ind w:firstLine="620" w:firstLineChars="200"/>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 </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各学校重视党支部的思想建设和组织建设。</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围绕教学抓党建，凝心聚力谋发展”是本年度学校党建工作的立足点和出发点。各学校能够充分发挥党支部组织在学校工作中的政治核心作用和监督保障作用，组织党员教师学习，开展党日活动，大力加强学习型党组织建设和党风廉政建设,努力建设风清气正的教育生态环境。通过阵地建设、思想建设、组织纳新、岗位示范等活动开展，充分发挥党员的先锋模范作用，为学校创建省级标准化职教中心提供坚强的思想保证和组织保证。</w:t>
      </w:r>
    </w:p>
    <w:p>
      <w:pPr>
        <w:pStyle w:val="2"/>
        <w:numPr>
          <w:ilvl w:val="0"/>
          <w:numId w:val="1"/>
        </w:numPr>
        <w:spacing w:beforeAutospacing="0" w:afterAutospacing="0" w:line="550" w:lineRule="exact"/>
        <w:ind w:firstLine="641"/>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主要问题和改进措施</w:t>
      </w:r>
    </w:p>
    <w:p>
      <w:pPr>
        <w:pStyle w:val="2"/>
        <w:numPr>
          <w:ilvl w:val="0"/>
          <w:numId w:val="0"/>
        </w:numPr>
        <w:spacing w:beforeAutospacing="0" w:afterAutospacing="0" w:line="550" w:lineRule="exact"/>
        <w:ind w:firstLine="640" w:firstLineChars="200"/>
        <w:jc w:val="both"/>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师资队伍的整体水平有待进一步提高。</w:t>
      </w:r>
      <w:bookmarkStart w:id="0" w:name="_GoBack"/>
      <w:bookmarkEnd w:id="0"/>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各校教师队伍的主要问题是：师资结构还不够合理，民办学校“双师型”教师和专职实训指导教师有待加强。一是名优教师、骨干教师和有中高级职称的教师少；二是教师的知识水平和业务素质需进一步提高，学校年轻教师较多，教学经验不足，教师外出学习培训的机会较少，教育理念需要更新，教学方法需要优化。将通过整合调整师资结构、加大培训力度、引进师资等措施解决师资问题。</w:t>
      </w:r>
    </w:p>
    <w:p>
      <w:pPr>
        <w:pStyle w:val="2"/>
        <w:numPr>
          <w:ilvl w:val="0"/>
          <w:numId w:val="0"/>
        </w:numPr>
        <w:spacing w:beforeAutospacing="0" w:afterAutospacing="0" w:line="550" w:lineRule="exact"/>
        <w:ind w:firstLine="640" w:firstLineChars="200"/>
        <w:jc w:val="both"/>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进一步探索校企合作的路子，搞好实训基地建设目前各校校企合作深度不够，教师缺乏指导性实践教学，学生掌握的技能水平滞后于当前科技发展速度，合作项目不够宽泛，订单培训效果不太显著，政府调控作用不大等等。今后要进一步加强校企合作，学校要积极主动联系企业，克服各种困难，创新校企合作模式，为学生实习就业提供有力保障。</w:t>
      </w:r>
    </w:p>
    <w:p>
      <w:pPr>
        <w:jc w:val="both"/>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EA748"/>
    <w:multiLevelType w:val="singleLevel"/>
    <w:tmpl w:val="5A4EA748"/>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C3"/>
    <w:rsid w:val="00203DC3"/>
    <w:rsid w:val="00DE41B8"/>
    <w:rsid w:val="018E1DE3"/>
    <w:rsid w:val="03AA14EC"/>
    <w:rsid w:val="047C29E7"/>
    <w:rsid w:val="09323BC4"/>
    <w:rsid w:val="098A7190"/>
    <w:rsid w:val="10631168"/>
    <w:rsid w:val="10BC1F88"/>
    <w:rsid w:val="114E23B9"/>
    <w:rsid w:val="1B58499B"/>
    <w:rsid w:val="21630580"/>
    <w:rsid w:val="22F13FF9"/>
    <w:rsid w:val="2B6240C1"/>
    <w:rsid w:val="2DBE526D"/>
    <w:rsid w:val="2FC62B4D"/>
    <w:rsid w:val="326049EC"/>
    <w:rsid w:val="438F1EB1"/>
    <w:rsid w:val="469E23D3"/>
    <w:rsid w:val="47B51807"/>
    <w:rsid w:val="4A8C681D"/>
    <w:rsid w:val="4B1E0E31"/>
    <w:rsid w:val="4DFC2579"/>
    <w:rsid w:val="583B28DF"/>
    <w:rsid w:val="5AA84BC3"/>
    <w:rsid w:val="5B3A01C3"/>
    <w:rsid w:val="60615F31"/>
    <w:rsid w:val="65257260"/>
    <w:rsid w:val="6C074CE9"/>
    <w:rsid w:val="6E8671A0"/>
    <w:rsid w:val="6FCC7C2A"/>
    <w:rsid w:val="73772C85"/>
    <w:rsid w:val="7586532D"/>
    <w:rsid w:val="783B09D9"/>
    <w:rsid w:val="7CB0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134</Words>
  <Characters>767</Characters>
  <Lines>6</Lines>
  <Paragraphs>1</Paragraphs>
  <TotalTime>79</TotalTime>
  <ScaleCrop>false</ScaleCrop>
  <LinksUpToDate>false</LinksUpToDate>
  <CharactersWithSpaces>900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2018-11-02T01:13:00Z</dcterms:created>
  <dc:creator>USER</dc:creator>
  <cp:lastModifiedBy>蓝田玉^_^江涛</cp:lastModifiedBy>
  <cp:lastPrinted>2018-12-27T07:34:00Z</cp:lastPrinted>
  <dcterms:modified xsi:type="dcterms:W3CDTF">2018-12-27T09:27:12Z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